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sz w:val="44"/>
          <w:szCs w:val="44"/>
          <w:highlight w:val="none"/>
        </w:rPr>
      </w:pPr>
      <w:r>
        <w:rPr>
          <w:rFonts w:hint="eastAsia" w:ascii="宋体" w:hAnsi="宋体" w:eastAsia="宋体" w:cs="宋体"/>
          <w:b/>
          <w:bCs/>
          <w:sz w:val="44"/>
          <w:szCs w:val="44"/>
        </w:rPr>
        <w:t xml:space="preserve"> 202</w:t>
      </w:r>
      <w:r>
        <w:rPr>
          <w:rFonts w:hint="eastAsia" w:ascii="宋体" w:hAnsi="宋体" w:eastAsia="宋体" w:cs="宋体"/>
          <w:b/>
          <w:bCs/>
          <w:sz w:val="44"/>
          <w:szCs w:val="44"/>
          <w:lang w:val="en-US" w:eastAsia="zh-CN"/>
        </w:rPr>
        <w:t>4</w:t>
      </w:r>
      <w:r>
        <w:rPr>
          <w:rFonts w:hint="eastAsia" w:ascii="宋体" w:hAnsi="宋体" w:eastAsia="宋体" w:cs="宋体"/>
          <w:b/>
          <w:bCs/>
          <w:sz w:val="44"/>
          <w:szCs w:val="44"/>
        </w:rPr>
        <w:t>年度安徽交运集团汽车销售有限公司</w:t>
      </w:r>
      <w:r>
        <w:rPr>
          <w:rFonts w:hint="eastAsia" w:ascii="宋体" w:hAnsi="宋体" w:eastAsia="宋体" w:cs="宋体"/>
          <w:b/>
          <w:bCs/>
          <w:sz w:val="44"/>
          <w:szCs w:val="44"/>
          <w:highlight w:val="none"/>
          <w:lang w:val="en-US" w:eastAsia="zh-CN"/>
        </w:rPr>
        <w:t>4.10除雪车及自吸水泵</w:t>
      </w:r>
      <w:r>
        <w:rPr>
          <w:rFonts w:hint="eastAsia" w:ascii="宋体" w:hAnsi="宋体" w:eastAsia="宋体" w:cs="宋体"/>
          <w:b/>
          <w:bCs/>
          <w:sz w:val="44"/>
          <w:szCs w:val="44"/>
          <w:highlight w:val="none"/>
        </w:rPr>
        <w:t>采购项目</w:t>
      </w:r>
    </w:p>
    <w:p>
      <w:pPr>
        <w:widowControl/>
        <w:jc w:val="center"/>
        <w:rPr>
          <w:rFonts w:hint="eastAsia" w:ascii="宋体" w:hAnsi="宋体" w:eastAsia="宋体" w:cs="宋体"/>
          <w:b/>
          <w:bCs/>
          <w:sz w:val="44"/>
          <w:szCs w:val="44"/>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highlight w:val="none"/>
        </w:rPr>
      </w:pPr>
      <w:r>
        <w:rPr>
          <w:rFonts w:ascii="Times New Roman" w:hAnsi="Times New Roman" w:eastAsia="黑体" w:cs="Times New Roman"/>
          <w:sz w:val="32"/>
          <w:szCs w:val="32"/>
          <w:highlight w:val="none"/>
        </w:rPr>
        <w:t>日</w:t>
      </w:r>
      <w:r>
        <w:rPr>
          <w:rFonts w:hint="eastAsia" w:ascii="Times New Roman" w:hAnsi="Times New Roman" w:eastAsia="黑体" w:cs="Times New Roman"/>
          <w:sz w:val="32"/>
          <w:szCs w:val="32"/>
          <w:highlight w:val="none"/>
        </w:rPr>
        <w:t xml:space="preserve">  </w:t>
      </w:r>
      <w:r>
        <w:rPr>
          <w:rFonts w:ascii="Times New Roman" w:hAnsi="Times New Roman" w:eastAsia="黑体" w:cs="Times New Roman"/>
          <w:sz w:val="32"/>
          <w:szCs w:val="32"/>
          <w:highlight w:val="none"/>
        </w:rPr>
        <w:t>期</w:t>
      </w:r>
      <w:r>
        <w:rPr>
          <w:rFonts w:ascii="Times New Roman" w:hAnsi="Times New Roman" w:cs="Times New Roman"/>
          <w:sz w:val="32"/>
          <w:szCs w:val="32"/>
          <w:highlight w:val="none"/>
        </w:rPr>
        <w:t>：</w:t>
      </w:r>
      <w:r>
        <w:rPr>
          <w:rFonts w:hint="eastAsia" w:ascii="Times New Roman" w:hAnsi="Times New Roman" w:eastAsia="黑体" w:cs="Times New Roman"/>
          <w:sz w:val="32"/>
          <w:szCs w:val="32"/>
          <w:highlight w:val="none"/>
          <w:u w:val="single"/>
        </w:rPr>
        <w:t>202</w:t>
      </w:r>
      <w:r>
        <w:rPr>
          <w:rFonts w:hint="eastAsia" w:ascii="Times New Roman" w:hAnsi="Times New Roman" w:eastAsia="黑体" w:cs="Times New Roman"/>
          <w:sz w:val="32"/>
          <w:szCs w:val="32"/>
          <w:highlight w:val="none"/>
          <w:u w:val="single"/>
          <w:lang w:val="en-US" w:eastAsia="zh-CN"/>
        </w:rPr>
        <w:t>4</w:t>
      </w:r>
      <w:r>
        <w:rPr>
          <w:rFonts w:ascii="Times New Roman" w:hAnsi="Times New Roman" w:cs="Times New Roman"/>
          <w:sz w:val="32"/>
          <w:szCs w:val="32"/>
          <w:highlight w:val="none"/>
        </w:rPr>
        <w:t>年</w:t>
      </w:r>
      <w:r>
        <w:rPr>
          <w:rFonts w:hint="eastAsia" w:ascii="Times New Roman" w:hAnsi="Times New Roman" w:cs="Times New Roman"/>
          <w:sz w:val="32"/>
          <w:szCs w:val="32"/>
          <w:highlight w:val="none"/>
          <w:u w:val="single"/>
        </w:rPr>
        <w:t xml:space="preserve"> </w:t>
      </w:r>
      <w:r>
        <w:rPr>
          <w:rFonts w:hint="eastAsia" w:ascii="Times New Roman" w:hAnsi="Times New Roman" w:cs="Times New Roman"/>
          <w:sz w:val="32"/>
          <w:szCs w:val="32"/>
          <w:highlight w:val="none"/>
          <w:u w:val="single"/>
          <w:lang w:val="en-US" w:eastAsia="zh-CN"/>
        </w:rPr>
        <w:t>4</w:t>
      </w:r>
      <w:r>
        <w:rPr>
          <w:rFonts w:ascii="Times New Roman" w:hAnsi="Times New Roman" w:cs="Times New Roman"/>
          <w:sz w:val="32"/>
          <w:szCs w:val="32"/>
          <w:highlight w:val="none"/>
        </w:rPr>
        <w:t>月</w:t>
      </w:r>
      <w:r>
        <w:rPr>
          <w:rFonts w:hint="eastAsia" w:ascii="Times New Roman" w:hAnsi="Times New Roman" w:cs="Times New Roman"/>
          <w:sz w:val="32"/>
          <w:szCs w:val="32"/>
          <w:highlight w:val="none"/>
          <w:u w:val="single"/>
        </w:rPr>
        <w:t xml:space="preserve"> </w:t>
      </w:r>
      <w:r>
        <w:rPr>
          <w:rFonts w:hint="eastAsia" w:ascii="Times New Roman" w:hAnsi="Times New Roman" w:cs="Times New Roman"/>
          <w:sz w:val="32"/>
          <w:szCs w:val="32"/>
          <w:highlight w:val="none"/>
          <w:u w:val="single"/>
          <w:lang w:val="en-US" w:eastAsia="zh-CN"/>
        </w:rPr>
        <w:t>10</w:t>
      </w:r>
      <w:r>
        <w:rPr>
          <w:rFonts w:hint="eastAsia" w:ascii="Times New Roman" w:hAnsi="Times New Roman" w:cs="Times New Roman"/>
          <w:sz w:val="32"/>
          <w:szCs w:val="32"/>
          <w:highlight w:val="none"/>
          <w:u w:val="single"/>
        </w:rPr>
        <w:t xml:space="preserve"> </w:t>
      </w:r>
      <w:r>
        <w:rPr>
          <w:rFonts w:ascii="Times New Roman" w:hAnsi="Times New Roman" w:cs="Times New Roman"/>
          <w:sz w:val="32"/>
          <w:szCs w:val="32"/>
          <w:highlight w:val="none"/>
        </w:rPr>
        <w:t>日</w:t>
      </w:r>
    </w:p>
    <w:p>
      <w:pPr>
        <w:ind w:left="1896" w:leftChars="903"/>
        <w:rPr>
          <w:rFonts w:ascii="Times New Roman" w:hAnsi="Times New Roman" w:eastAsia="宋体" w:cs="Times New Roman"/>
          <w:sz w:val="24"/>
          <w:highlight w:val="none"/>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2"/>
          </w:pPr>
        </w:p>
        <w:p>
          <w:pPr>
            <w:pStyle w:val="21"/>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1"/>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1"/>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highlight w:val="none"/>
        </w:rPr>
      </w:pPr>
      <w:bookmarkStart w:id="2" w:name="_Toc10395_WPSOffice_Level2"/>
      <w:bookmarkStart w:id="3" w:name="_Toc525632585"/>
      <w:bookmarkStart w:id="4" w:name="_Toc4489_WPSOffice_Level2"/>
      <w:bookmarkStart w:id="5" w:name="_Toc6496_WPSOffice_Level2"/>
      <w:bookmarkStart w:id="6" w:name="_Toc24354_WPSOffice_Level2"/>
      <w:bookmarkStart w:id="7" w:name="_Toc13871"/>
      <w:bookmarkStart w:id="8" w:name="_Toc12765"/>
      <w:r>
        <w:rPr>
          <w:rFonts w:ascii="Times New Roman" w:hAnsi="Times New Roman" w:eastAsia="黑体" w:cs="Times New Roman"/>
          <w:bCs w:val="0"/>
          <w:sz w:val="22"/>
          <w:szCs w:val="15"/>
          <w:highlight w:val="none"/>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highlight w:val="none"/>
        </w:rPr>
      </w:pPr>
      <w:r>
        <w:rPr>
          <w:rFonts w:ascii="Times New Roman" w:hAnsi="Times New Roman" w:cs="Times New Roman"/>
          <w:szCs w:val="22"/>
          <w:highlight w:val="none"/>
        </w:rPr>
        <w:t>1.1</w:t>
      </w:r>
      <w:r>
        <w:rPr>
          <w:rFonts w:ascii="Times New Roman" w:hAnsi="Times New Roman" w:cs="Times New Roman"/>
          <w:color w:val="FF0000"/>
          <w:szCs w:val="22"/>
          <w:highlight w:val="none"/>
        </w:rPr>
        <w:t xml:space="preserve"> </w:t>
      </w:r>
      <w:r>
        <w:rPr>
          <w:rFonts w:ascii="Times New Roman" w:hAnsi="Times New Roman" w:cs="Times New Roman"/>
          <w:szCs w:val="22"/>
          <w:highlight w:val="none"/>
        </w:rPr>
        <w:t>项目名称：</w:t>
      </w:r>
      <w:r>
        <w:rPr>
          <w:rFonts w:hint="eastAsia" w:ascii="宋体" w:hAnsi="宋体" w:eastAsia="宋体" w:cs="宋体"/>
          <w:szCs w:val="21"/>
          <w:highlight w:val="none"/>
          <w:u w:val="single"/>
        </w:rPr>
        <w:t>202</w:t>
      </w:r>
      <w:r>
        <w:rPr>
          <w:rFonts w:hint="eastAsia" w:ascii="宋体" w:hAnsi="宋体" w:eastAsia="宋体" w:cs="宋体"/>
          <w:szCs w:val="21"/>
          <w:highlight w:val="none"/>
          <w:u w:val="single"/>
          <w:lang w:val="en-US" w:eastAsia="zh-CN"/>
        </w:rPr>
        <w:t>4</w:t>
      </w:r>
      <w:r>
        <w:rPr>
          <w:rFonts w:hint="eastAsia" w:ascii="宋体" w:hAnsi="宋体" w:eastAsia="宋体" w:cs="宋体"/>
          <w:szCs w:val="21"/>
          <w:highlight w:val="none"/>
          <w:u w:val="single"/>
        </w:rPr>
        <w:t>年度安徽交运集团汽车销售有限公司</w:t>
      </w:r>
      <w:r>
        <w:rPr>
          <w:rFonts w:hint="eastAsia" w:ascii="宋体" w:hAnsi="宋体" w:eastAsia="宋体" w:cs="宋体"/>
          <w:szCs w:val="21"/>
          <w:highlight w:val="none"/>
          <w:u w:val="single"/>
          <w:lang w:val="en-US" w:eastAsia="zh-CN"/>
        </w:rPr>
        <w:t>4.10除雪车及自吸水泵</w:t>
      </w:r>
      <w:r>
        <w:rPr>
          <w:rFonts w:hint="eastAsia" w:ascii="宋体" w:hAnsi="宋体" w:eastAsia="宋体" w:cs="宋体"/>
          <w:szCs w:val="21"/>
          <w:highlight w:val="none"/>
          <w:u w:val="single"/>
        </w:rPr>
        <w:t>采购项目</w:t>
      </w:r>
    </w:p>
    <w:p>
      <w:pPr>
        <w:snapToGrid w:val="0"/>
        <w:spacing w:line="56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1.2 采</w:t>
      </w:r>
      <w:r>
        <w:rPr>
          <w:rFonts w:hint="eastAsia" w:ascii="Times New Roman" w:hAnsi="Times New Roman" w:cs="Times New Roman"/>
          <w:szCs w:val="22"/>
          <w:highlight w:val="none"/>
        </w:rPr>
        <w:t xml:space="preserve"> </w:t>
      </w:r>
      <w:r>
        <w:rPr>
          <w:rFonts w:ascii="Times New Roman" w:hAnsi="Times New Roman" w:cs="Times New Roman"/>
          <w:szCs w:val="22"/>
          <w:highlight w:val="none"/>
        </w:rPr>
        <w:t>购</w:t>
      </w:r>
      <w:r>
        <w:rPr>
          <w:rFonts w:hint="eastAsia" w:ascii="Times New Roman" w:hAnsi="Times New Roman" w:cs="Times New Roman"/>
          <w:szCs w:val="22"/>
          <w:highlight w:val="none"/>
        </w:rPr>
        <w:t xml:space="preserve"> </w:t>
      </w:r>
      <w:r>
        <w:rPr>
          <w:rFonts w:ascii="Times New Roman" w:hAnsi="Times New Roman" w:cs="Times New Roman"/>
          <w:szCs w:val="22"/>
          <w:highlight w:val="none"/>
        </w:rPr>
        <w:t>人：</w:t>
      </w:r>
      <w:r>
        <w:rPr>
          <w:rFonts w:hint="eastAsia" w:ascii="Times New Roman" w:hAnsi="Times New Roman" w:cs="Times New Roman"/>
          <w:szCs w:val="22"/>
          <w:highlight w:val="none"/>
          <w:u w:val="single"/>
        </w:rPr>
        <w:t>安徽交运集团汽车销售有限公司</w:t>
      </w:r>
    </w:p>
    <w:p>
      <w:pPr>
        <w:snapToGrid w:val="0"/>
        <w:spacing w:line="440" w:lineRule="exact"/>
        <w:ind w:firstLine="420" w:firstLineChars="200"/>
        <w:rPr>
          <w:rFonts w:ascii="Times New Roman" w:hAnsi="Times New Roman" w:cs="Times New Roman"/>
          <w:szCs w:val="22"/>
          <w:highlight w:val="none"/>
          <w:u w:val="single"/>
        </w:rPr>
      </w:pPr>
      <w:r>
        <w:rPr>
          <w:rFonts w:ascii="Times New Roman" w:hAnsi="Times New Roman" w:cs="Times New Roman"/>
          <w:szCs w:val="22"/>
          <w:highlight w:val="none"/>
        </w:rPr>
        <w:t>1.3 项目概况：</w:t>
      </w:r>
      <w:r>
        <w:rPr>
          <w:rFonts w:hint="eastAsia" w:ascii="Times New Roman" w:hAnsi="Times New Roman" w:cs="Times New Roman"/>
          <w:szCs w:val="22"/>
          <w:highlight w:val="none"/>
          <w:u w:val="single"/>
        </w:rPr>
        <w:t>用于高速公路路面</w:t>
      </w:r>
      <w:r>
        <w:rPr>
          <w:rFonts w:hint="eastAsia" w:ascii="Times New Roman" w:hAnsi="Times New Roman" w:cs="Times New Roman"/>
          <w:szCs w:val="22"/>
          <w:highlight w:val="none"/>
          <w:u w:val="single"/>
          <w:lang w:val="en-US" w:eastAsia="zh-CN"/>
        </w:rPr>
        <w:t>安全保畅</w:t>
      </w:r>
      <w:r>
        <w:rPr>
          <w:rFonts w:hint="eastAsia" w:ascii="Times New Roman" w:hAnsi="Times New Roman" w:cs="Times New Roman"/>
          <w:szCs w:val="22"/>
          <w:highlight w:val="none"/>
          <w:u w:val="single"/>
        </w:rPr>
        <w:t xml:space="preserve"> </w:t>
      </w:r>
    </w:p>
    <w:p>
      <w:pPr>
        <w:pStyle w:val="4"/>
        <w:snapToGrid w:val="0"/>
        <w:spacing w:before="120" w:after="120" w:line="560" w:lineRule="exact"/>
        <w:ind w:firstLine="403"/>
        <w:rPr>
          <w:rFonts w:ascii="Times New Roman" w:hAnsi="Times New Roman" w:eastAsia="黑体" w:cs="Times New Roman"/>
          <w:bCs w:val="0"/>
          <w:sz w:val="22"/>
          <w:szCs w:val="15"/>
          <w:highlight w:val="none"/>
        </w:rPr>
      </w:pPr>
      <w:bookmarkStart w:id="9" w:name="_Toc17858_WPSOffice_Level2"/>
      <w:bookmarkStart w:id="10" w:name="_Toc18367_WPSOffice_Level2"/>
      <w:bookmarkStart w:id="11" w:name="_Toc23266_WPSOffice_Level2"/>
      <w:bookmarkStart w:id="12" w:name="_Toc10274"/>
      <w:bookmarkStart w:id="13" w:name="_Toc8128_WPSOffice_Level2"/>
      <w:bookmarkStart w:id="14" w:name="_Toc18453"/>
      <w:bookmarkStart w:id="15" w:name="_Toc525632586"/>
      <w:r>
        <w:rPr>
          <w:rFonts w:ascii="Times New Roman" w:hAnsi="Times New Roman" w:eastAsia="黑体" w:cs="Times New Roman"/>
          <w:bCs w:val="0"/>
          <w:sz w:val="22"/>
          <w:szCs w:val="15"/>
          <w:highlight w:val="none"/>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highlight w:val="none"/>
          <w:u w:val="single"/>
        </w:rPr>
      </w:pPr>
      <w:bookmarkStart w:id="16" w:name="_Toc4489_WPSOffice_Level3"/>
      <w:bookmarkStart w:id="17" w:name="_Toc29516_WPSOffice_Level2"/>
      <w:bookmarkStart w:id="18" w:name="_Toc22379_WPSOffice_Level2"/>
      <w:bookmarkStart w:id="19" w:name="_Toc6388"/>
      <w:bookmarkStart w:id="20" w:name="_Toc1622_WPSOffice_Level2"/>
      <w:bookmarkStart w:id="21" w:name="_Toc3714"/>
      <w:bookmarkStart w:id="22" w:name="_Toc31673_WPSOffice_Level2"/>
      <w:bookmarkStart w:id="23" w:name="_Toc525632587"/>
      <w:r>
        <w:rPr>
          <w:rFonts w:ascii="Times New Roman" w:hAnsi="Times New Roman" w:cs="Times New Roman"/>
          <w:szCs w:val="22"/>
          <w:highlight w:val="none"/>
        </w:rPr>
        <w:t>2.1 采购方式：</w:t>
      </w:r>
      <w:bookmarkEnd w:id="16"/>
      <w:r>
        <w:rPr>
          <w:rFonts w:ascii="Times New Roman" w:hAnsi="Times New Roman" w:cs="Times New Roman"/>
          <w:szCs w:val="22"/>
          <w:highlight w:val="none"/>
          <w:u w:val="single"/>
        </w:rPr>
        <w:t>公开询比采购</w:t>
      </w:r>
    </w:p>
    <w:p>
      <w:pPr>
        <w:snapToGrid w:val="0"/>
        <w:spacing w:line="500" w:lineRule="atLeast"/>
        <w:ind w:firstLine="420" w:firstLineChars="200"/>
        <w:rPr>
          <w:rFonts w:ascii="Times New Roman" w:hAnsi="Times New Roman" w:cs="Times New Roman"/>
          <w:szCs w:val="22"/>
          <w:highlight w:val="none"/>
          <w:u w:val="single"/>
        </w:rPr>
      </w:pPr>
      <w:bookmarkStart w:id="24" w:name="_Toc23266_WPSOffice_Level3"/>
      <w:r>
        <w:rPr>
          <w:rFonts w:ascii="Times New Roman" w:hAnsi="Times New Roman" w:cs="Times New Roman"/>
          <w:szCs w:val="22"/>
          <w:highlight w:val="none"/>
        </w:rPr>
        <w:t>2.2 资金来源及比例：</w:t>
      </w:r>
      <w:bookmarkEnd w:id="24"/>
      <w:bookmarkStart w:id="25" w:name="_Toc22379_WPSOffice_Level3"/>
      <w:r>
        <w:rPr>
          <w:rFonts w:ascii="Times New Roman" w:hAnsi="Times New Roman" w:cs="Times New Roman"/>
          <w:szCs w:val="22"/>
          <w:highlight w:val="none"/>
          <w:u w:val="single"/>
        </w:rPr>
        <w:t>企业自筹</w:t>
      </w:r>
    </w:p>
    <w:p>
      <w:pPr>
        <w:snapToGrid w:val="0"/>
        <w:spacing w:line="500" w:lineRule="atLeast"/>
        <w:ind w:firstLine="420" w:firstLineChars="200"/>
        <w:rPr>
          <w:rFonts w:hint="default" w:ascii="Times New Roman" w:hAnsi="Times New Roman" w:cs="Times New Roman" w:eastAsiaTheme="minorEastAsia"/>
          <w:szCs w:val="22"/>
          <w:highlight w:val="none"/>
          <w:u w:val="single"/>
          <w:lang w:val="en-US" w:eastAsia="zh-CN"/>
        </w:rPr>
      </w:pPr>
      <w:r>
        <w:rPr>
          <w:rFonts w:ascii="Times New Roman" w:hAnsi="Times New Roman" w:cs="Times New Roman"/>
          <w:szCs w:val="22"/>
          <w:highlight w:val="none"/>
        </w:rPr>
        <w:t xml:space="preserve">2.3 </w:t>
      </w:r>
      <w:r>
        <w:rPr>
          <w:rFonts w:hint="eastAsia" w:ascii="Times New Roman" w:hAnsi="Times New Roman" w:cs="Times New Roman"/>
          <w:szCs w:val="22"/>
          <w:highlight w:val="none"/>
        </w:rPr>
        <w:t>采购范围：</w:t>
      </w:r>
      <w:r>
        <w:rPr>
          <w:rFonts w:hint="eastAsia" w:ascii="Times New Roman" w:hAnsi="Times New Roman" w:cs="Times New Roman"/>
          <w:szCs w:val="22"/>
          <w:highlight w:val="none"/>
          <w:u w:val="single"/>
        </w:rPr>
        <w:t>采购多功能除雪车</w:t>
      </w:r>
      <w:r>
        <w:rPr>
          <w:rFonts w:hint="eastAsia" w:ascii="Times New Roman" w:hAnsi="Times New Roman" w:cs="Times New Roman"/>
          <w:szCs w:val="22"/>
          <w:highlight w:val="none"/>
          <w:u w:val="single"/>
          <w:lang w:val="en-US" w:eastAsia="zh-CN"/>
        </w:rPr>
        <w:t>1</w:t>
      </w:r>
      <w:r>
        <w:rPr>
          <w:rFonts w:hint="eastAsia" w:ascii="Times New Roman" w:hAnsi="Times New Roman" w:cs="Times New Roman"/>
          <w:szCs w:val="22"/>
          <w:highlight w:val="none"/>
          <w:u w:val="single"/>
        </w:rPr>
        <w:t>台</w:t>
      </w:r>
      <w:r>
        <w:rPr>
          <w:rFonts w:hint="eastAsia" w:ascii="Times New Roman" w:hAnsi="Times New Roman" w:cs="Times New Roman"/>
          <w:szCs w:val="22"/>
          <w:highlight w:val="none"/>
          <w:u w:val="single"/>
          <w:lang w:val="en-US" w:eastAsia="zh-CN"/>
        </w:rPr>
        <w:t>、自吸水泵1台</w:t>
      </w:r>
    </w:p>
    <w:p>
      <w:pPr>
        <w:snapToGrid w:val="0"/>
        <w:spacing w:line="500" w:lineRule="atLeast"/>
        <w:ind w:firstLine="420" w:firstLineChars="200"/>
        <w:rPr>
          <w:rFonts w:ascii="Times New Roman" w:hAnsi="Times New Roman" w:cs="Times New Roman"/>
          <w:szCs w:val="22"/>
          <w:highlight w:val="none"/>
          <w:u w:val="single"/>
        </w:rPr>
      </w:pPr>
      <w:r>
        <w:rPr>
          <w:rFonts w:hint="eastAsia" w:ascii="Times New Roman" w:hAnsi="Times New Roman" w:cs="Times New Roman"/>
          <w:szCs w:val="22"/>
          <w:highlight w:val="none"/>
        </w:rPr>
        <w:t xml:space="preserve">2.4 </w:t>
      </w:r>
      <w:r>
        <w:rPr>
          <w:rFonts w:ascii="Times New Roman" w:hAnsi="Times New Roman" w:cs="Times New Roman"/>
          <w:szCs w:val="22"/>
          <w:highlight w:val="none"/>
        </w:rPr>
        <w:t>合同包划分：</w:t>
      </w:r>
      <w:r>
        <w:rPr>
          <w:rFonts w:hint="eastAsia" w:ascii="Times New Roman" w:hAnsi="Times New Roman" w:cs="Times New Roman"/>
          <w:szCs w:val="22"/>
          <w:highlight w:val="none"/>
          <w:u w:val="single"/>
          <w:lang w:val="en-US" w:eastAsia="zh-CN"/>
        </w:rPr>
        <w:t>2</w:t>
      </w:r>
      <w:r>
        <w:rPr>
          <w:rFonts w:hint="eastAsia" w:ascii="Times New Roman" w:hAnsi="Times New Roman"/>
          <w:u w:val="single"/>
        </w:rPr>
        <w:t>个标段，0</w:t>
      </w:r>
      <w:r>
        <w:rPr>
          <w:rFonts w:ascii="Times New Roman" w:hAnsi="Times New Roman"/>
          <w:u w:val="single"/>
        </w:rPr>
        <w:t>1</w:t>
      </w:r>
      <w:r>
        <w:rPr>
          <w:rFonts w:hint="eastAsia" w:ascii="Times New Roman" w:hAnsi="Times New Roman"/>
          <w:u w:val="single"/>
        </w:rPr>
        <w:t>标段：</w:t>
      </w:r>
      <w:r>
        <w:rPr>
          <w:rFonts w:hint="eastAsia" w:ascii="Times New Roman" w:hAnsi="Times New Roman"/>
          <w:u w:val="single"/>
          <w:lang w:val="en-US" w:eastAsia="zh-CN"/>
        </w:rPr>
        <w:t>多功能除雪车</w:t>
      </w:r>
      <w:r>
        <w:rPr>
          <w:rFonts w:hint="eastAsia" w:ascii="Times New Roman" w:hAnsi="Times New Roman"/>
          <w:u w:val="single"/>
        </w:rPr>
        <w:t>；0</w:t>
      </w:r>
      <w:r>
        <w:rPr>
          <w:rFonts w:ascii="Times New Roman" w:hAnsi="Times New Roman"/>
          <w:u w:val="single"/>
        </w:rPr>
        <w:t>2</w:t>
      </w:r>
      <w:r>
        <w:rPr>
          <w:rFonts w:hint="eastAsia" w:ascii="Times New Roman" w:hAnsi="Times New Roman"/>
          <w:u w:val="single"/>
        </w:rPr>
        <w:t>标段：</w:t>
      </w:r>
      <w:r>
        <w:rPr>
          <w:rFonts w:hint="eastAsia" w:ascii="Times New Roman" w:hAnsi="Times New Roman" w:cs="Times New Roman"/>
          <w:szCs w:val="22"/>
          <w:highlight w:val="none"/>
          <w:u w:val="single"/>
          <w:lang w:val="en-US" w:eastAsia="zh-CN"/>
        </w:rPr>
        <w:t>自吸水泵</w:t>
      </w:r>
    </w:p>
    <w:p>
      <w:pPr>
        <w:snapToGrid w:val="0"/>
        <w:spacing w:line="500" w:lineRule="atLeast"/>
        <w:ind w:firstLine="420" w:firstLineChars="200"/>
        <w:rPr>
          <w:rFonts w:hint="eastAsia" w:ascii="Times New Roman" w:hAnsi="Times New Roman" w:cs="Times New Roman" w:eastAsiaTheme="minorEastAsia"/>
          <w:color w:val="auto"/>
          <w:szCs w:val="22"/>
          <w:highlight w:val="none"/>
          <w:u w:val="single"/>
          <w:lang w:val="en-US" w:eastAsia="zh-CN"/>
        </w:rPr>
      </w:pPr>
      <w:r>
        <w:rPr>
          <w:rFonts w:ascii="Times New Roman" w:hAnsi="Times New Roman" w:cs="Times New Roman"/>
          <w:szCs w:val="22"/>
          <w:highlight w:val="none"/>
        </w:rPr>
        <w:t>2.</w:t>
      </w:r>
      <w:r>
        <w:rPr>
          <w:rFonts w:hint="eastAsia" w:ascii="Times New Roman" w:hAnsi="Times New Roman" w:cs="Times New Roman"/>
          <w:szCs w:val="22"/>
          <w:highlight w:val="none"/>
        </w:rPr>
        <w:t>5</w:t>
      </w:r>
      <w:r>
        <w:rPr>
          <w:rFonts w:ascii="Times New Roman" w:hAnsi="Times New Roman" w:cs="Times New Roman"/>
          <w:szCs w:val="22"/>
          <w:highlight w:val="none"/>
        </w:rPr>
        <w:t>最高限价：</w:t>
      </w:r>
      <w:bookmarkEnd w:id="25"/>
      <w:r>
        <w:rPr>
          <w:rFonts w:hint="eastAsia" w:ascii="Times New Roman" w:hAnsi="Times New Roman"/>
          <w:u w:val="single"/>
        </w:rPr>
        <w:t>0</w:t>
      </w:r>
      <w:r>
        <w:rPr>
          <w:rFonts w:ascii="Times New Roman" w:hAnsi="Times New Roman"/>
          <w:u w:val="single"/>
        </w:rPr>
        <w:t>1</w:t>
      </w:r>
      <w:r>
        <w:rPr>
          <w:rFonts w:hint="eastAsia" w:ascii="Times New Roman" w:hAnsi="Times New Roman"/>
          <w:u w:val="single"/>
        </w:rPr>
        <w:t>标段：</w:t>
      </w:r>
      <w:r>
        <w:rPr>
          <w:rFonts w:hint="eastAsia" w:ascii="Times New Roman" w:hAnsi="Times New Roman"/>
          <w:u w:val="single"/>
          <w:lang w:val="en-US" w:eastAsia="zh-CN"/>
        </w:rPr>
        <w:t>90</w:t>
      </w:r>
      <w:r>
        <w:rPr>
          <w:rFonts w:hint="eastAsia" w:ascii="Times New Roman" w:hAnsi="Times New Roman"/>
          <w:u w:val="single"/>
        </w:rPr>
        <w:t>万元；0</w:t>
      </w:r>
      <w:r>
        <w:rPr>
          <w:rFonts w:ascii="Times New Roman" w:hAnsi="Times New Roman"/>
          <w:u w:val="single"/>
        </w:rPr>
        <w:t>2</w:t>
      </w:r>
      <w:r>
        <w:rPr>
          <w:rFonts w:hint="eastAsia" w:ascii="Times New Roman" w:hAnsi="Times New Roman"/>
          <w:u w:val="single"/>
        </w:rPr>
        <w:t>标段：</w:t>
      </w:r>
      <w:r>
        <w:rPr>
          <w:rFonts w:hint="eastAsia" w:ascii="Times New Roman" w:hAnsi="Times New Roman"/>
          <w:u w:val="single"/>
          <w:lang w:val="en-US" w:eastAsia="zh-CN"/>
        </w:rPr>
        <w:t xml:space="preserve">10 </w:t>
      </w:r>
      <w:r>
        <w:rPr>
          <w:rFonts w:hint="eastAsia" w:ascii="Times New Roman" w:hAnsi="Times New Roman"/>
          <w:u w:val="single"/>
        </w:rPr>
        <w:t>万元</w:t>
      </w:r>
      <w:r>
        <w:rPr>
          <w:rFonts w:hint="eastAsia" w:ascii="Times New Roman" w:hAnsi="Times New Roman"/>
          <w:u w:val="single"/>
          <w:lang w:val="en-US" w:eastAsia="zh-CN"/>
        </w:rPr>
        <w:t xml:space="preserve"> </w:t>
      </w:r>
    </w:p>
    <w:p>
      <w:pPr>
        <w:snapToGrid w:val="0"/>
        <w:spacing w:line="500" w:lineRule="atLeast"/>
        <w:ind w:firstLine="420" w:firstLineChars="200"/>
        <w:rPr>
          <w:rFonts w:hint="eastAsia" w:cs="宋体"/>
          <w:szCs w:val="21"/>
          <w:highlight w:val="none"/>
          <w:u w:val="single"/>
          <w:lang w:val="en-US" w:eastAsia="zh-CN"/>
        </w:rPr>
      </w:pPr>
      <w:r>
        <w:rPr>
          <w:rFonts w:ascii="Times New Roman" w:hAnsi="Times New Roman" w:cs="Times New Roman"/>
          <w:szCs w:val="22"/>
          <w:highlight w:val="none"/>
        </w:rPr>
        <w:t>2.6 计划</w:t>
      </w:r>
      <w:r>
        <w:rPr>
          <w:rFonts w:hint="eastAsia" w:ascii="Times New Roman" w:hAnsi="Times New Roman" w:cs="Times New Roman"/>
          <w:szCs w:val="22"/>
          <w:highlight w:val="none"/>
        </w:rPr>
        <w:t>交货</w:t>
      </w:r>
      <w:r>
        <w:rPr>
          <w:rFonts w:ascii="Times New Roman" w:hAnsi="Times New Roman" w:cs="Times New Roman"/>
          <w:szCs w:val="22"/>
          <w:highlight w:val="none"/>
        </w:rPr>
        <w:t>期：</w:t>
      </w:r>
      <w:r>
        <w:rPr>
          <w:rFonts w:hint="eastAsia" w:cs="宋体"/>
          <w:szCs w:val="21"/>
          <w:highlight w:val="none"/>
          <w:u w:val="single"/>
        </w:rPr>
        <w:t>合同签订之日起</w:t>
      </w:r>
      <w:r>
        <w:rPr>
          <w:rFonts w:hint="eastAsia" w:cs="宋体"/>
          <w:szCs w:val="21"/>
          <w:highlight w:val="none"/>
          <w:u w:val="single"/>
          <w:lang w:val="en-US" w:eastAsia="zh-CN"/>
        </w:rPr>
        <w:t>90</w:t>
      </w:r>
      <w:r>
        <w:rPr>
          <w:rFonts w:hint="eastAsia" w:cs="宋体"/>
          <w:szCs w:val="21"/>
          <w:highlight w:val="none"/>
          <w:u w:val="single"/>
        </w:rPr>
        <w:t>个日历日</w:t>
      </w:r>
      <w:r>
        <w:rPr>
          <w:rFonts w:hint="eastAsia" w:cs="宋体"/>
          <w:szCs w:val="21"/>
          <w:highlight w:val="none"/>
          <w:u w:val="single"/>
          <w:lang w:val="en-US" w:eastAsia="zh-CN"/>
        </w:rPr>
        <w:t xml:space="preserve">内 </w:t>
      </w:r>
    </w:p>
    <w:p>
      <w:pPr>
        <w:pStyle w:val="35"/>
        <w:spacing w:before="143"/>
        <w:ind w:right="143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备注：</w:t>
      </w:r>
    </w:p>
    <w:p>
      <w:pPr>
        <w:spacing w:line="4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此项目：供应商须报价需含车辆保险、车辆购置税、检测、排污、照相、上牌等所有费用，商业保险（含交强险、车损险（≥车价）、第三者责任险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00万元</w:t>
      </w:r>
      <w:r>
        <w:rPr>
          <w:rFonts w:hint="eastAsia" w:ascii="宋体" w:hAnsi="宋体" w:eastAsia="宋体" w:cs="宋体"/>
          <w:sz w:val="21"/>
          <w:szCs w:val="21"/>
          <w:lang w:eastAsia="zh-CN"/>
        </w:rPr>
        <w:t>）</w:t>
      </w:r>
      <w:r>
        <w:rPr>
          <w:rFonts w:hint="eastAsia" w:ascii="宋体" w:hAnsi="宋体" w:eastAsia="宋体" w:cs="宋体"/>
          <w:sz w:val="21"/>
          <w:szCs w:val="21"/>
        </w:rPr>
        <w:t>、自燃险、人员险10万元/人×座位数、不计免赔特约、玻璃破碎险。上牌时</w:t>
      </w:r>
      <w:r>
        <w:rPr>
          <w:rFonts w:hint="eastAsia" w:ascii="宋体" w:hAnsi="宋体" w:eastAsia="宋体" w:cs="宋体"/>
          <w:sz w:val="21"/>
          <w:szCs w:val="21"/>
          <w:lang w:eastAsia="zh-CN"/>
        </w:rPr>
        <w:t>，</w:t>
      </w:r>
      <w:r>
        <w:rPr>
          <w:rFonts w:hint="eastAsia" w:ascii="宋体" w:hAnsi="宋体" w:eastAsia="宋体" w:cs="宋体"/>
          <w:sz w:val="21"/>
          <w:szCs w:val="21"/>
        </w:rPr>
        <w:t>须按需方指定地点和方式执行</w:t>
      </w:r>
      <w:r>
        <w:rPr>
          <w:rFonts w:hint="eastAsia" w:ascii="宋体" w:hAnsi="宋体" w:eastAsia="宋体" w:cs="宋体"/>
          <w:sz w:val="21"/>
          <w:szCs w:val="21"/>
          <w:lang w:eastAsia="zh-CN"/>
        </w:rPr>
        <w:t>，</w:t>
      </w:r>
      <w:r>
        <w:rPr>
          <w:rFonts w:hint="eastAsia" w:ascii="宋体" w:hAnsi="宋体" w:eastAsia="宋体" w:cs="宋体"/>
          <w:sz w:val="21"/>
          <w:szCs w:val="21"/>
        </w:rPr>
        <w:t>选择的牌号也须经需方认可</w:t>
      </w:r>
      <w:r>
        <w:rPr>
          <w:rFonts w:hint="eastAsia" w:ascii="宋体" w:hAnsi="宋体" w:eastAsia="宋体" w:cs="宋体"/>
          <w:sz w:val="21"/>
          <w:szCs w:val="21"/>
          <w:lang w:eastAsia="zh-CN"/>
        </w:rPr>
        <w:t>（</w:t>
      </w:r>
      <w:r>
        <w:rPr>
          <w:rFonts w:hint="eastAsia" w:ascii="宋体" w:hAnsi="宋体" w:eastAsia="宋体" w:cs="宋体"/>
          <w:sz w:val="21"/>
          <w:szCs w:val="21"/>
        </w:rPr>
        <w:t>需方配合提供公司相关证明及在相关表格加盖公章等</w:t>
      </w:r>
      <w:r>
        <w:rPr>
          <w:rFonts w:hint="eastAsia" w:ascii="宋体" w:hAnsi="宋体" w:eastAsia="宋体" w:cs="宋体"/>
          <w:sz w:val="21"/>
          <w:szCs w:val="21"/>
          <w:lang w:eastAsia="zh-CN"/>
        </w:rPr>
        <w:t>）</w:t>
      </w:r>
    </w:p>
    <w:p>
      <w:pPr>
        <w:pStyle w:val="4"/>
        <w:numPr>
          <w:ilvl w:val="0"/>
          <w:numId w:val="0"/>
        </w:numPr>
        <w:snapToGrid w:val="0"/>
        <w:spacing w:before="120" w:after="120" w:line="560" w:lineRule="exact"/>
        <w:ind w:left="420"/>
        <w:rPr>
          <w:rFonts w:ascii="Times New Roman" w:hAnsi="Times New Roman" w:eastAsia="黑体" w:cs="Times New Roman"/>
          <w:bCs w:val="0"/>
          <w:sz w:val="22"/>
          <w:szCs w:val="15"/>
        </w:rPr>
      </w:pPr>
      <w:r>
        <w:rPr>
          <w:rFonts w:hint="eastAsia" w:ascii="Times New Roman" w:hAnsi="Times New Roman" w:cs="Times New Roman"/>
          <w:b w:val="0"/>
          <w:bCs w:val="0"/>
          <w:sz w:val="21"/>
          <w:szCs w:val="22"/>
        </w:rPr>
        <w:t>3.</w:t>
      </w:r>
      <w:r>
        <w:rPr>
          <w:rFonts w:hint="eastAsia" w:ascii="Calibri" w:hAnsi="Calibri" w:eastAsia="宋体" w:cs="Times New Roman"/>
          <w:szCs w:val="21"/>
        </w:rPr>
        <w:t xml:space="preserve"> </w:t>
      </w:r>
      <w:r>
        <w:rPr>
          <w:rFonts w:ascii="Times New Roman" w:hAnsi="Times New Roman" w:eastAsia="黑体" w:cs="Times New Roman"/>
          <w:bCs w:val="0"/>
          <w:sz w:val="22"/>
          <w:szCs w:val="15"/>
        </w:rPr>
        <w:t>供应商资格条件</w:t>
      </w:r>
      <w:bookmarkEnd w:id="17"/>
      <w:bookmarkEnd w:id="18"/>
      <w:bookmarkEnd w:id="19"/>
      <w:bookmarkEnd w:id="20"/>
      <w:bookmarkEnd w:id="21"/>
      <w:bookmarkEnd w:id="22"/>
      <w:bookmarkEnd w:id="23"/>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1"/>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pacing w:line="400" w:lineRule="exact"/>
        <w:ind w:firstLine="420" w:firstLineChars="200"/>
        <w:rPr>
          <w:rFonts w:ascii="Times New Roman" w:hAnsi="Times New Roman" w:eastAsia="宋体" w:cs="Times New Roman"/>
          <w:szCs w:val="22"/>
        </w:rPr>
      </w:pPr>
      <w:r>
        <w:rPr>
          <w:rFonts w:ascii="Times New Roman" w:hAnsi="Times New Roman" w:eastAsia="宋体" w:cs="Times New Roman"/>
          <w:szCs w:val="22"/>
        </w:rPr>
        <w:t>01</w:t>
      </w:r>
      <w:r>
        <w:rPr>
          <w:rFonts w:hint="eastAsia" w:ascii="Times New Roman" w:hAnsi="Times New Roman" w:eastAsia="宋体" w:cs="Times New Roman"/>
          <w:szCs w:val="22"/>
        </w:rPr>
        <w:t>标段：投标人自2</w:t>
      </w:r>
      <w:r>
        <w:rPr>
          <w:rFonts w:ascii="Times New Roman" w:hAnsi="Times New Roman" w:eastAsia="宋体" w:cs="Times New Roman"/>
          <w:szCs w:val="22"/>
        </w:rPr>
        <w:t>02</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年1月1日（以合同签订时间为准）至今，具有本项目</w:t>
      </w:r>
      <w:r>
        <w:rPr>
          <w:rFonts w:hint="eastAsia" w:ascii="Times New Roman" w:hAnsi="Times New Roman" w:eastAsia="宋体" w:cs="Times New Roman"/>
          <w:szCs w:val="22"/>
          <w:lang w:val="en-US" w:eastAsia="zh-CN"/>
        </w:rPr>
        <w:t>1台多功能除雪车的</w:t>
      </w:r>
      <w:r>
        <w:rPr>
          <w:rFonts w:hint="eastAsia" w:ascii="Times New Roman" w:hAnsi="Times New Roman" w:eastAsia="宋体" w:cs="Times New Roman"/>
          <w:szCs w:val="22"/>
        </w:rPr>
        <w:t>供货业绩。</w:t>
      </w:r>
    </w:p>
    <w:p>
      <w:pPr>
        <w:snapToGrid w:val="0"/>
        <w:spacing w:line="500" w:lineRule="atLeast"/>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0</w:t>
      </w:r>
      <w:r>
        <w:rPr>
          <w:rFonts w:ascii="Times New Roman" w:hAnsi="Times New Roman" w:eastAsia="宋体" w:cs="Times New Roman"/>
          <w:szCs w:val="22"/>
        </w:rPr>
        <w:t>2</w:t>
      </w:r>
      <w:r>
        <w:rPr>
          <w:rFonts w:hint="eastAsia" w:ascii="Times New Roman" w:hAnsi="Times New Roman" w:eastAsia="宋体" w:cs="Times New Roman"/>
          <w:szCs w:val="22"/>
        </w:rPr>
        <w:t>标段：投标人自2</w:t>
      </w:r>
      <w:r>
        <w:rPr>
          <w:rFonts w:ascii="Times New Roman" w:hAnsi="Times New Roman" w:eastAsia="宋体" w:cs="Times New Roman"/>
          <w:szCs w:val="22"/>
        </w:rPr>
        <w:t>02</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年1月1日（以合同签订时间为准）至今，具有本项目</w:t>
      </w:r>
      <w:r>
        <w:rPr>
          <w:rFonts w:hint="eastAsia" w:ascii="Times New Roman" w:hAnsi="Times New Roman" w:eastAsia="宋体" w:cs="Times New Roman"/>
          <w:szCs w:val="22"/>
          <w:lang w:val="en-US" w:eastAsia="zh-CN"/>
        </w:rPr>
        <w:t>1台</w:t>
      </w:r>
      <w:r>
        <w:rPr>
          <w:rFonts w:hint="eastAsia" w:ascii="Times New Roman" w:hAnsi="Times New Roman" w:cs="Times New Roman"/>
          <w:szCs w:val="22"/>
          <w:highlight w:val="none"/>
          <w:u w:val="none"/>
          <w:lang w:val="en-US" w:eastAsia="zh-CN"/>
        </w:rPr>
        <w:t>自吸水泵</w:t>
      </w:r>
      <w:r>
        <w:rPr>
          <w:rFonts w:hint="eastAsia" w:ascii="Times New Roman" w:hAnsi="Times New Roman" w:eastAsia="宋体" w:cs="Times New Roman"/>
          <w:szCs w:val="22"/>
          <w:u w:val="none"/>
          <w:lang w:val="en-US" w:eastAsia="zh-CN"/>
        </w:rPr>
        <w:t>的</w:t>
      </w:r>
      <w:r>
        <w:rPr>
          <w:rFonts w:hint="eastAsia" w:ascii="Times New Roman" w:hAnsi="Times New Roman" w:eastAsia="宋体" w:cs="Times New Roman"/>
          <w:szCs w:val="22"/>
          <w:u w:val="none"/>
        </w:rPr>
        <w:t>供货业绩</w:t>
      </w:r>
      <w:r>
        <w:rPr>
          <w:rFonts w:hint="eastAsia" w:ascii="Times New Roman" w:hAnsi="Times New Roman" w:eastAsia="宋体" w:cs="Times New Roman"/>
          <w:szCs w:val="22"/>
        </w:rPr>
        <w:t>。</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3"/>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w:t>
      </w:r>
      <w:r>
        <w:rPr>
          <w:rFonts w:hint="eastAsia" w:ascii="Times New Roman" w:hAnsi="Times New Roman" w:cs="Times New Roman"/>
          <w:szCs w:val="22"/>
          <w:lang w:eastAsia="zh-CN"/>
        </w:rPr>
        <w:t>（</w:t>
      </w:r>
      <w:r>
        <w:rPr>
          <w:rFonts w:hint="eastAsia" w:ascii="Times New Roman" w:hAnsi="Times New Roman" w:cs="Times New Roman"/>
          <w:szCs w:val="22"/>
        </w:rPr>
        <w:t>多于1个</w:t>
      </w:r>
      <w:r>
        <w:rPr>
          <w:rFonts w:hint="eastAsia" w:ascii="Times New Roman" w:hAnsi="Times New Roman" w:cs="Times New Roman"/>
          <w:szCs w:val="22"/>
          <w:lang w:eastAsia="zh-CN"/>
        </w:rPr>
        <w:t>）</w:t>
      </w:r>
      <w:r>
        <w:rPr>
          <w:rFonts w:hint="eastAsia" w:ascii="Times New Roman" w:hAnsi="Times New Roman" w:cs="Times New Roman"/>
          <w:szCs w:val="22"/>
        </w:rPr>
        <w:t>不得同时参加本项目同一个合同包询比，否则相关响应文件均将被否决。（如有）</w:t>
      </w: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2996_WPSOffice_Level2"/>
      <w:bookmarkStart w:id="27" w:name="_Toc4751"/>
      <w:bookmarkStart w:id="28" w:name="_Toc4109_WPSOffice_Level2"/>
      <w:bookmarkStart w:id="29" w:name="_Toc29452_WPSOffice_Level2"/>
      <w:bookmarkStart w:id="30" w:name="_Toc25666_WPSOffice_Level2"/>
      <w:bookmarkStart w:id="31" w:name="_Toc525632588"/>
      <w:bookmarkStart w:id="32" w:name="_Toc1994"/>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响应文件递交的截止时间为</w:t>
      </w:r>
      <w:r>
        <w:rPr>
          <w:rFonts w:hint="eastAsia" w:ascii="Times New Roman" w:hAnsi="Times New Roman" w:cs="Times New Roman"/>
          <w:szCs w:val="22"/>
          <w:highlight w:val="none"/>
          <w:u w:val="single"/>
        </w:rPr>
        <w:t>20</w:t>
      </w:r>
      <w:r>
        <w:rPr>
          <w:rFonts w:hint="eastAsia" w:ascii="Times New Roman" w:hAnsi="Times New Roman" w:cs="Times New Roman"/>
          <w:szCs w:val="22"/>
          <w:highlight w:val="none"/>
          <w:u w:val="single"/>
          <w:lang w:val="en-US" w:eastAsia="zh-CN"/>
        </w:rPr>
        <w:t>24</w:t>
      </w:r>
      <w:r>
        <w:rPr>
          <w:rFonts w:ascii="Times New Roman" w:hAnsi="Times New Roman" w:cs="Times New Roman"/>
          <w:szCs w:val="22"/>
          <w:highlight w:val="none"/>
        </w:rPr>
        <w:t>年</w:t>
      </w:r>
      <w:r>
        <w:rPr>
          <w:rFonts w:hint="eastAsia"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4</w:t>
      </w:r>
      <w:r>
        <w:rPr>
          <w:rFonts w:hint="eastAsia" w:ascii="Times New Roman" w:hAnsi="Times New Roman" w:cs="Times New Roman"/>
          <w:szCs w:val="22"/>
          <w:highlight w:val="none"/>
          <w:u w:val="single"/>
        </w:rPr>
        <w:t xml:space="preserve"> </w:t>
      </w:r>
      <w:r>
        <w:rPr>
          <w:rFonts w:ascii="Times New Roman" w:hAnsi="Times New Roman" w:cs="Times New Roman"/>
          <w:szCs w:val="22"/>
          <w:highlight w:val="none"/>
        </w:rPr>
        <w:t>月</w:t>
      </w:r>
      <w:r>
        <w:rPr>
          <w:rFonts w:hint="eastAsia"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17</w:t>
      </w:r>
      <w:r>
        <w:rPr>
          <w:rFonts w:hint="eastAsia" w:ascii="Times New Roman" w:hAnsi="Times New Roman" w:cs="Times New Roman"/>
          <w:szCs w:val="22"/>
          <w:highlight w:val="none"/>
          <w:u w:val="single"/>
        </w:rPr>
        <w:t xml:space="preserve"> </w:t>
      </w:r>
      <w:r>
        <w:rPr>
          <w:rFonts w:ascii="Times New Roman" w:hAnsi="Times New Roman" w:cs="Times New Roman"/>
          <w:szCs w:val="22"/>
          <w:highlight w:val="none"/>
        </w:rPr>
        <w:t>日</w:t>
      </w:r>
      <w:r>
        <w:rPr>
          <w:rFonts w:hint="eastAsia" w:ascii="Times New Roman" w:hAnsi="Times New Roman" w:cs="Times New Roman"/>
          <w:szCs w:val="22"/>
          <w:highlight w:val="none"/>
          <w:u w:val="single"/>
        </w:rPr>
        <w:t xml:space="preserve"> 1</w:t>
      </w:r>
      <w:r>
        <w:rPr>
          <w:rFonts w:hint="eastAsia" w:ascii="Times New Roman" w:hAnsi="Times New Roman" w:cs="Times New Roman"/>
          <w:szCs w:val="22"/>
          <w:highlight w:val="none"/>
          <w:u w:val="single"/>
          <w:lang w:val="en-US" w:eastAsia="zh-CN"/>
        </w:rPr>
        <w:t>1</w:t>
      </w:r>
      <w:r>
        <w:rPr>
          <w:rFonts w:hint="eastAsia" w:ascii="Times New Roman" w:hAnsi="Times New Roman" w:cs="Times New Roman"/>
          <w:szCs w:val="22"/>
          <w:highlight w:val="none"/>
          <w:u w:val="single"/>
        </w:rPr>
        <w:t xml:space="preserve"> </w:t>
      </w:r>
      <w:r>
        <w:rPr>
          <w:rFonts w:ascii="Times New Roman" w:hAnsi="Times New Roman" w:cs="Times New Roman"/>
          <w:szCs w:val="22"/>
          <w:highlight w:val="none"/>
        </w:rPr>
        <w:t>时</w:t>
      </w:r>
      <w:r>
        <w:rPr>
          <w:rFonts w:hint="eastAsia" w:ascii="Times New Roman" w:hAnsi="Times New Roman" w:cs="Times New Roman"/>
          <w:szCs w:val="22"/>
          <w:highlight w:val="none"/>
          <w:u w:val="single"/>
        </w:rPr>
        <w:t>00</w:t>
      </w:r>
      <w:r>
        <w:rPr>
          <w:rFonts w:ascii="Times New Roman" w:hAnsi="Times New Roman" w:cs="Times New Roman"/>
          <w:szCs w:val="22"/>
          <w:highlight w:val="none"/>
        </w:rPr>
        <w:t>分，供应商的法定代表人或其授权代理人应于截止时间前将响应文件</w:t>
      </w:r>
      <w:r>
        <w:rPr>
          <w:rFonts w:hint="eastAsia" w:ascii="Times New Roman" w:hAnsi="Times New Roman" w:cs="Times New Roman"/>
          <w:szCs w:val="22"/>
          <w:highlight w:val="none"/>
        </w:rPr>
        <w:t>递交至</w:t>
      </w:r>
      <w:r>
        <w:rPr>
          <w:rFonts w:hint="eastAsia" w:ascii="Times New Roman" w:hAnsi="Times New Roman" w:cs="Times New Roman"/>
          <w:szCs w:val="22"/>
          <w:highlight w:val="none"/>
          <w:u w:val="single"/>
        </w:rPr>
        <w:t>合肥市胜利路35号，交通饭店三楼汽车销售有限公司</w:t>
      </w:r>
      <w:r>
        <w:rPr>
          <w:rFonts w:ascii="Times New Roman" w:hAnsi="Times New Roman" w:cs="Times New Roman"/>
          <w:szCs w:val="22"/>
          <w:highlight w:val="none"/>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pStyle w:val="2"/>
        <w:ind w:firstLine="420" w:firstLineChars="200"/>
        <w:rPr>
          <w:rFonts w:ascii="Times New Roman" w:hAnsi="Times New Roman"/>
          <w:highlight w:val="none"/>
        </w:rPr>
      </w:pPr>
      <w:r>
        <w:rPr>
          <w:rFonts w:hint="eastAsia" w:ascii="Times New Roman" w:hAnsi="Times New Roman"/>
          <w:highlight w:val="none"/>
        </w:rPr>
        <w:t>本项目无响应保证金，需发响应报名表进行报名。</w:t>
      </w:r>
    </w:p>
    <w:p>
      <w:pPr>
        <w:snapToGrid w:val="0"/>
        <w:spacing w:line="560" w:lineRule="exact"/>
        <w:ind w:firstLine="420" w:firstLineChars="200"/>
        <w:rPr>
          <w:rFonts w:ascii="Times New Roman" w:hAnsi="Times New Roman"/>
          <w:highlight w:val="none"/>
        </w:rPr>
      </w:pPr>
      <w:r>
        <w:rPr>
          <w:rFonts w:hint="eastAsia" w:ascii="Times New Roman" w:hAnsi="Times New Roman"/>
          <w:highlight w:val="none"/>
        </w:rPr>
        <w:t>在202</w:t>
      </w:r>
      <w:r>
        <w:rPr>
          <w:rFonts w:hint="eastAsia" w:ascii="Times New Roman" w:hAnsi="Times New Roman"/>
          <w:highlight w:val="none"/>
          <w:lang w:val="en-US" w:eastAsia="zh-CN"/>
        </w:rPr>
        <w:t>4</w:t>
      </w:r>
      <w:r>
        <w:rPr>
          <w:rFonts w:hint="eastAsia" w:ascii="Times New Roman" w:hAnsi="Times New Roman"/>
          <w:highlight w:val="none"/>
        </w:rPr>
        <w:t xml:space="preserve">年 </w:t>
      </w:r>
      <w:r>
        <w:rPr>
          <w:rFonts w:hint="eastAsia" w:ascii="Times New Roman" w:hAnsi="Times New Roman"/>
          <w:highlight w:val="none"/>
          <w:lang w:val="en-US" w:eastAsia="zh-CN"/>
        </w:rPr>
        <w:t>4</w:t>
      </w:r>
      <w:r>
        <w:rPr>
          <w:rFonts w:hint="eastAsia" w:ascii="Times New Roman" w:hAnsi="Times New Roman"/>
          <w:highlight w:val="none"/>
        </w:rPr>
        <w:t>月</w:t>
      </w:r>
      <w:r>
        <w:rPr>
          <w:rFonts w:hint="eastAsia" w:ascii="Times New Roman" w:hAnsi="Times New Roman"/>
          <w:highlight w:val="none"/>
          <w:lang w:val="en-US" w:eastAsia="zh-CN"/>
        </w:rPr>
        <w:t>16</w:t>
      </w:r>
      <w:r>
        <w:rPr>
          <w:rFonts w:hint="eastAsia" w:ascii="Times New Roman" w:hAnsi="Times New Roman"/>
          <w:highlight w:val="none"/>
        </w:rPr>
        <w:t>日 15 ：00前，将响应报名表发送至</w:t>
      </w:r>
      <w:r>
        <w:rPr>
          <w:highlight w:val="none"/>
        </w:rPr>
        <w:fldChar w:fldCharType="begin"/>
      </w:r>
      <w:r>
        <w:rPr>
          <w:highlight w:val="none"/>
        </w:rPr>
        <w:instrText xml:space="preserve"> HYPERLINK "mailto:ahjyxs@163.com" </w:instrText>
      </w:r>
      <w:r>
        <w:rPr>
          <w:highlight w:val="none"/>
        </w:rPr>
        <w:fldChar w:fldCharType="separate"/>
      </w:r>
      <w:r>
        <w:rPr>
          <w:rStyle w:val="20"/>
          <w:rFonts w:hint="eastAsia" w:ascii="Times New Roman" w:hAnsi="Times New Roman" w:cs="Times New Roman"/>
          <w:szCs w:val="22"/>
          <w:highlight w:val="none"/>
        </w:rPr>
        <w:t>ahjyxs@163.com</w:t>
      </w:r>
      <w:r>
        <w:rPr>
          <w:rStyle w:val="20"/>
          <w:rFonts w:hint="eastAsia" w:ascii="Times New Roman" w:hAnsi="Times New Roman" w:cs="Times New Roman"/>
          <w:szCs w:val="22"/>
          <w:highlight w:val="none"/>
        </w:rPr>
        <w:fldChar w:fldCharType="end"/>
      </w:r>
      <w:r>
        <w:rPr>
          <w:rFonts w:hint="eastAsia" w:ascii="Times New Roman" w:hAnsi="Times New Roman" w:cs="Times New Roman"/>
          <w:szCs w:val="22"/>
          <w:highlight w:val="none"/>
        </w:rPr>
        <w:t>进行确认报名。</w:t>
      </w:r>
    </w:p>
    <w:p>
      <w:pPr>
        <w:pStyle w:val="4"/>
        <w:snapToGrid w:val="0"/>
        <w:spacing w:before="120" w:after="120" w:line="560" w:lineRule="exact"/>
        <w:ind w:firstLine="403"/>
        <w:rPr>
          <w:rFonts w:ascii="Times New Roman" w:hAnsi="Times New Roman" w:eastAsia="黑体" w:cs="Times New Roman"/>
          <w:bCs w:val="0"/>
          <w:sz w:val="22"/>
          <w:szCs w:val="15"/>
          <w:highlight w:val="none"/>
        </w:rPr>
      </w:pPr>
      <w:r>
        <w:rPr>
          <w:rFonts w:ascii="Times New Roman" w:hAnsi="Times New Roman" w:eastAsia="黑体" w:cs="Times New Roman"/>
          <w:bCs w:val="0"/>
          <w:sz w:val="22"/>
          <w:szCs w:val="15"/>
          <w:highlight w:val="none"/>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525632592"/>
      <w:bookmarkStart w:id="38" w:name="_Toc28571_WPSOffice_Level2"/>
      <w:bookmarkStart w:id="39" w:name="_Toc8501"/>
      <w:bookmarkStart w:id="40" w:name="_Toc20572_WPSOffice_Level2"/>
      <w:bookmarkStart w:id="41" w:name="_Toc26829"/>
      <w:bookmarkStart w:id="42" w:name="_Toc321_WPSOffice_Level2"/>
      <w:bookmarkStart w:id="43" w:name="_Toc14943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Style w:val="20"/>
          <w:rFonts w:hint="eastAsia" w:ascii="Times New Roman" w:hAnsi="Times New Roman" w:cs="Times New Roman"/>
          <w:szCs w:val="22"/>
        </w:rPr>
      </w:pPr>
      <w:r>
        <w:rPr>
          <w:rFonts w:ascii="Times New Roman" w:hAnsi="Times New Roman" w:cs="Times New Roman"/>
          <w:szCs w:val="22"/>
        </w:rPr>
        <w:t>电子邮箱：</w:t>
      </w:r>
      <w:r>
        <w:fldChar w:fldCharType="begin"/>
      </w:r>
      <w:r>
        <w:instrText xml:space="preserve"> HYPERLINK "mailto:ahjyxs@163.com" </w:instrText>
      </w:r>
      <w:r>
        <w:fldChar w:fldCharType="separate"/>
      </w:r>
      <w:r>
        <w:rPr>
          <w:rStyle w:val="20"/>
          <w:rFonts w:hint="eastAsia" w:ascii="Times New Roman" w:hAnsi="Times New Roman" w:cs="Times New Roman"/>
          <w:szCs w:val="22"/>
        </w:rPr>
        <w:t>ahjyxs@163.com</w:t>
      </w:r>
      <w:r>
        <w:rPr>
          <w:rStyle w:val="20"/>
          <w:rFonts w:hint="eastAsia" w:ascii="Times New Roman" w:hAnsi="Times New Roman" w:cs="Times New Roman"/>
          <w:szCs w:val="22"/>
        </w:rPr>
        <w:fldChar w:fldCharType="end"/>
      </w:r>
    </w:p>
    <w:p>
      <w:pPr>
        <w:rPr>
          <w:rStyle w:val="20"/>
          <w:rFonts w:hint="eastAsia" w:ascii="Times New Roman" w:hAnsi="Times New Roman" w:cs="Times New Roman"/>
          <w:szCs w:val="22"/>
        </w:rPr>
      </w:pPr>
    </w:p>
    <w:p>
      <w:pPr>
        <w:pStyle w:val="4"/>
        <w:numPr>
          <w:ilvl w:val="0"/>
          <w:numId w:val="0"/>
        </w:numPr>
        <w:ind w:left="417" w:leftChars="0"/>
      </w:pPr>
    </w:p>
    <w:p>
      <w:pPr>
        <w:pStyle w:val="22"/>
        <w:ind w:right="315"/>
        <w:jc w:val="right"/>
        <w:rPr>
          <w:rFonts w:hint="default" w:ascii="Times New Roman" w:hAnsi="Times New Roman"/>
          <w:color w:val="auto"/>
          <w:szCs w:val="28"/>
          <w:highlight w:val="none"/>
        </w:rPr>
      </w:pPr>
      <w:r>
        <w:rPr>
          <w:rFonts w:ascii="Times New Roman" w:hAnsi="Times New Roman"/>
          <w:color w:val="auto"/>
          <w:sz w:val="21"/>
          <w:szCs w:val="22"/>
          <w:highlight w:val="none"/>
        </w:rPr>
        <w:t xml:space="preserve"> 202</w:t>
      </w:r>
      <w:r>
        <w:rPr>
          <w:rFonts w:hint="eastAsia" w:ascii="Times New Roman" w:hAnsi="Times New Roman"/>
          <w:color w:val="auto"/>
          <w:sz w:val="21"/>
          <w:szCs w:val="22"/>
          <w:highlight w:val="none"/>
          <w:lang w:val="en-US" w:eastAsia="zh-CN"/>
        </w:rPr>
        <w:t>4</w:t>
      </w:r>
      <w:r>
        <w:rPr>
          <w:rFonts w:ascii="Times New Roman" w:hAnsi="Times New Roman"/>
          <w:color w:val="auto"/>
          <w:sz w:val="21"/>
          <w:szCs w:val="22"/>
          <w:highlight w:val="none"/>
        </w:rPr>
        <w:t xml:space="preserve"> </w:t>
      </w:r>
      <w:r>
        <w:rPr>
          <w:rFonts w:hint="default" w:ascii="Times New Roman" w:hAnsi="Times New Roman"/>
          <w:color w:val="auto"/>
          <w:sz w:val="21"/>
          <w:szCs w:val="22"/>
          <w:highlight w:val="none"/>
        </w:rPr>
        <w:t>年</w:t>
      </w:r>
      <w:r>
        <w:rPr>
          <w:rFonts w:ascii="Times New Roman" w:hAnsi="Times New Roman"/>
          <w:color w:val="auto"/>
          <w:sz w:val="21"/>
          <w:szCs w:val="22"/>
          <w:highlight w:val="none"/>
        </w:rPr>
        <w:t xml:space="preserve"> </w:t>
      </w:r>
      <w:r>
        <w:rPr>
          <w:rFonts w:hint="eastAsia" w:ascii="Times New Roman" w:hAnsi="Times New Roman"/>
          <w:color w:val="auto"/>
          <w:sz w:val="21"/>
          <w:szCs w:val="22"/>
          <w:highlight w:val="none"/>
          <w:lang w:val="en-US" w:eastAsia="zh-CN"/>
        </w:rPr>
        <w:t>4</w:t>
      </w:r>
      <w:r>
        <w:rPr>
          <w:rFonts w:ascii="Times New Roman" w:hAnsi="Times New Roman"/>
          <w:color w:val="auto"/>
          <w:sz w:val="21"/>
          <w:szCs w:val="22"/>
          <w:highlight w:val="none"/>
        </w:rPr>
        <w:t xml:space="preserve"> </w:t>
      </w:r>
      <w:r>
        <w:rPr>
          <w:rFonts w:hint="default" w:ascii="Times New Roman" w:hAnsi="Times New Roman"/>
          <w:color w:val="auto"/>
          <w:sz w:val="21"/>
          <w:szCs w:val="22"/>
          <w:highlight w:val="none"/>
        </w:rPr>
        <w:t>月</w:t>
      </w:r>
      <w:r>
        <w:rPr>
          <w:rFonts w:ascii="Times New Roman" w:hAnsi="Times New Roman"/>
          <w:color w:val="auto"/>
          <w:sz w:val="21"/>
          <w:szCs w:val="22"/>
          <w:highlight w:val="none"/>
        </w:rPr>
        <w:t xml:space="preserve"> </w:t>
      </w:r>
      <w:r>
        <w:rPr>
          <w:rFonts w:hint="eastAsia" w:ascii="Times New Roman" w:hAnsi="Times New Roman"/>
          <w:color w:val="auto"/>
          <w:sz w:val="21"/>
          <w:szCs w:val="22"/>
          <w:highlight w:val="none"/>
          <w:lang w:val="en-US" w:eastAsia="zh-CN"/>
        </w:rPr>
        <w:t>10</w:t>
      </w:r>
      <w:r>
        <w:rPr>
          <w:rFonts w:ascii="Times New Roman" w:hAnsi="Times New Roman"/>
          <w:color w:val="auto"/>
          <w:sz w:val="21"/>
          <w:szCs w:val="22"/>
          <w:highlight w:val="none"/>
        </w:rPr>
        <w:t xml:space="preserve"> </w:t>
      </w:r>
      <w:r>
        <w:rPr>
          <w:rFonts w:hint="default" w:ascii="Times New Roman" w:hAnsi="Times New Roman"/>
          <w:color w:val="auto"/>
          <w:sz w:val="21"/>
          <w:szCs w:val="22"/>
          <w:highlight w:val="none"/>
        </w:rPr>
        <w:t>日</w:t>
      </w:r>
    </w:p>
    <w:p>
      <w:pPr>
        <w:spacing w:line="360" w:lineRule="auto"/>
        <w:rPr>
          <w:b/>
          <w:sz w:val="36"/>
          <w:szCs w:val="36"/>
        </w:rPr>
      </w:pPr>
    </w:p>
    <w:p>
      <w:pPr>
        <w:widowControl/>
        <w:jc w:val="left"/>
        <w:rPr>
          <w:b/>
          <w:sz w:val="36"/>
          <w:szCs w:val="36"/>
        </w:rPr>
      </w:pPr>
      <w:r>
        <w:rPr>
          <w:b/>
          <w:sz w:val="36"/>
          <w:szCs w:val="36"/>
        </w:rPr>
        <w:br w:type="page"/>
      </w:r>
    </w:p>
    <w:p>
      <w:pPr>
        <w:spacing w:line="360" w:lineRule="auto"/>
        <w:jc w:val="center"/>
        <w:rPr>
          <w:b/>
          <w:sz w:val="36"/>
          <w:szCs w:val="36"/>
        </w:rPr>
      </w:pPr>
      <w:r>
        <w:rPr>
          <w:rFonts w:hint="eastAsia"/>
          <w:b/>
          <w:sz w:val="36"/>
          <w:szCs w:val="36"/>
        </w:rPr>
        <w:t>响 应 报 名 表</w:t>
      </w:r>
    </w:p>
    <w:p>
      <w:pPr>
        <w:pStyle w:val="2"/>
      </w:pPr>
    </w:p>
    <w:p>
      <w:pPr>
        <w:spacing w:line="360" w:lineRule="auto"/>
        <w:jc w:val="center"/>
        <w:rPr>
          <w:rFonts w:ascii="宋体" w:hAnsi="宋体" w:eastAsia="宋体" w:cs="宋体"/>
          <w:szCs w:val="21"/>
        </w:rPr>
      </w:pPr>
      <w:r>
        <w:rPr>
          <w:rFonts w:hint="eastAsia" w:ascii="宋体" w:hAnsi="宋体" w:eastAsia="宋体" w:cs="宋体"/>
          <w:szCs w:val="21"/>
        </w:rPr>
        <w:t>报名日期：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              评审时间：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tbl>
      <w:tblPr>
        <w:tblStyle w:val="14"/>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608"/>
        <w:gridCol w:w="3396"/>
        <w:gridCol w:w="1506"/>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项目名称</w:t>
            </w:r>
          </w:p>
        </w:tc>
        <w:tc>
          <w:tcPr>
            <w:tcW w:w="8259" w:type="dxa"/>
            <w:gridSpan w:val="3"/>
            <w:vAlign w:val="center"/>
          </w:tcPr>
          <w:p>
            <w:pPr>
              <w:snapToGrid w:val="0"/>
              <w:spacing w:line="38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供应商名称</w:t>
            </w:r>
          </w:p>
          <w:p>
            <w:pPr>
              <w:spacing w:line="360" w:lineRule="exact"/>
              <w:jc w:val="center"/>
              <w:rPr>
                <w:rFonts w:ascii="宋体" w:hAnsi="宋体" w:eastAsia="宋体" w:cs="宋体"/>
                <w:bCs/>
                <w:szCs w:val="21"/>
              </w:rPr>
            </w:pPr>
            <w:r>
              <w:rPr>
                <w:rFonts w:hint="eastAsia" w:ascii="宋体" w:hAnsi="宋体" w:eastAsia="宋体" w:cs="宋体"/>
                <w:bCs/>
                <w:szCs w:val="21"/>
              </w:rPr>
              <w:t>（与公章一致）</w:t>
            </w:r>
          </w:p>
        </w:tc>
        <w:tc>
          <w:tcPr>
            <w:tcW w:w="8259" w:type="dxa"/>
            <w:gridSpan w:val="3"/>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供应商地址</w:t>
            </w:r>
          </w:p>
        </w:tc>
        <w:tc>
          <w:tcPr>
            <w:tcW w:w="8259" w:type="dxa"/>
            <w:gridSpan w:val="3"/>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法定代表人</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联系电话</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投标负责人</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投标负责人</w:t>
            </w:r>
          </w:p>
          <w:p>
            <w:pPr>
              <w:spacing w:line="360" w:lineRule="exact"/>
              <w:jc w:val="center"/>
              <w:rPr>
                <w:rFonts w:ascii="宋体" w:hAnsi="宋体" w:eastAsia="宋体" w:cs="宋体"/>
                <w:bCs/>
                <w:szCs w:val="21"/>
              </w:rPr>
            </w:pPr>
            <w:r>
              <w:rPr>
                <w:rFonts w:hint="eastAsia" w:ascii="宋体" w:hAnsi="宋体" w:eastAsia="宋体" w:cs="宋体"/>
                <w:bCs/>
                <w:szCs w:val="21"/>
              </w:rPr>
              <w:t>手机号</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电子邮箱</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公司传真</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350" w:type="dxa"/>
            <w:gridSpan w:val="3"/>
            <w:vAlign w:val="center"/>
          </w:tcPr>
          <w:p>
            <w:pPr>
              <w:spacing w:line="360" w:lineRule="exact"/>
              <w:rPr>
                <w:rFonts w:ascii="宋体" w:hAnsi="宋体" w:eastAsia="宋体" w:cs="宋体"/>
                <w:bCs/>
                <w:szCs w:val="21"/>
              </w:rPr>
            </w:pPr>
            <w:r>
              <w:rPr>
                <w:rFonts w:hint="eastAsia" w:ascii="宋体" w:hAnsi="宋体" w:eastAsia="宋体" w:cs="宋体"/>
                <w:bCs/>
                <w:szCs w:val="21"/>
              </w:rPr>
              <w:t>是否符合本项目的资质要求</w:t>
            </w:r>
          </w:p>
          <w:p>
            <w:pPr>
              <w:spacing w:line="360" w:lineRule="exact"/>
              <w:rPr>
                <w:rFonts w:ascii="宋体" w:hAnsi="宋体" w:eastAsia="宋体" w:cs="宋体"/>
                <w:bCs/>
                <w:szCs w:val="21"/>
              </w:rPr>
            </w:pPr>
            <w:r>
              <w:rPr>
                <w:rFonts w:hint="eastAsia" w:ascii="宋体" w:hAnsi="宋体" w:eastAsia="宋体" w:cs="宋体"/>
                <w:bCs/>
                <w:szCs w:val="21"/>
              </w:rPr>
              <w:t>注：填写“是”或“否”。</w:t>
            </w:r>
          </w:p>
        </w:tc>
        <w:tc>
          <w:tcPr>
            <w:tcW w:w="4863" w:type="dxa"/>
            <w:gridSpan w:val="2"/>
            <w:vAlign w:val="center"/>
          </w:tcPr>
          <w:p>
            <w:pPr>
              <w:spacing w:line="36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350" w:type="dxa"/>
            <w:gridSpan w:val="3"/>
            <w:vAlign w:val="center"/>
          </w:tcPr>
          <w:p>
            <w:pPr>
              <w:spacing w:line="360" w:lineRule="exact"/>
              <w:rPr>
                <w:rFonts w:ascii="宋体" w:hAnsi="宋体" w:eastAsia="宋体" w:cs="宋体"/>
                <w:bCs/>
                <w:szCs w:val="21"/>
              </w:rPr>
            </w:pPr>
            <w:r>
              <w:rPr>
                <w:rFonts w:hint="eastAsia" w:ascii="宋体" w:hAnsi="宋体" w:eastAsia="宋体" w:cs="宋体"/>
                <w:bCs/>
                <w:szCs w:val="21"/>
              </w:rPr>
              <w:t>供应商参与包组情况</w:t>
            </w:r>
          </w:p>
          <w:p>
            <w:pPr>
              <w:spacing w:line="360" w:lineRule="exact"/>
              <w:rPr>
                <w:rFonts w:ascii="宋体" w:hAnsi="宋体" w:eastAsia="宋体" w:cs="宋体"/>
                <w:bCs/>
                <w:szCs w:val="21"/>
              </w:rPr>
            </w:pPr>
            <w:r>
              <w:rPr>
                <w:rFonts w:hint="eastAsia" w:ascii="宋体" w:hAnsi="宋体" w:eastAsia="宋体" w:cs="宋体"/>
                <w:bCs/>
                <w:szCs w:val="21"/>
              </w:rPr>
              <w:t>注：根据招标文件包号填写。</w:t>
            </w:r>
          </w:p>
        </w:tc>
        <w:tc>
          <w:tcPr>
            <w:tcW w:w="4863" w:type="dxa"/>
            <w:gridSpan w:val="2"/>
            <w:vAlign w:val="center"/>
          </w:tcPr>
          <w:p>
            <w:pPr>
              <w:spacing w:line="36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34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备注</w:t>
            </w:r>
          </w:p>
        </w:tc>
        <w:tc>
          <w:tcPr>
            <w:tcW w:w="8867" w:type="dxa"/>
            <w:gridSpan w:val="4"/>
            <w:vAlign w:val="center"/>
          </w:tcPr>
          <w:p>
            <w:pPr>
              <w:spacing w:line="360" w:lineRule="exact"/>
              <w:jc w:val="left"/>
              <w:rPr>
                <w:rFonts w:ascii="宋体" w:hAnsi="宋体" w:eastAsia="宋体" w:cs="宋体"/>
                <w:bCs/>
                <w:szCs w:val="21"/>
              </w:rPr>
            </w:pPr>
            <w:r>
              <w:rPr>
                <w:rFonts w:hint="eastAsia" w:ascii="宋体" w:hAnsi="宋体" w:eastAsia="宋体" w:cs="宋体"/>
                <w:bCs/>
                <w:szCs w:val="21"/>
              </w:rPr>
              <w:t>1、所有获取文件的供应商，若有意参投本项目，须同时提供以下资料并发送至邮箱</w:t>
            </w:r>
            <w:r>
              <w:fldChar w:fldCharType="begin"/>
            </w:r>
            <w:r>
              <w:instrText xml:space="preserve"> HYPERLINK "mailto:ahjyxs@163.com" </w:instrText>
            </w:r>
            <w:r>
              <w:fldChar w:fldCharType="separate"/>
            </w:r>
            <w:r>
              <w:rPr>
                <w:rStyle w:val="20"/>
                <w:rFonts w:hint="eastAsia" w:ascii="宋体" w:hAnsi="宋体" w:eastAsia="宋体" w:cs="宋体"/>
                <w:szCs w:val="21"/>
                <w:highlight w:val="green"/>
              </w:rPr>
              <w:t>ahjyxs@163.com</w:t>
            </w:r>
            <w:r>
              <w:rPr>
                <w:rStyle w:val="20"/>
                <w:rFonts w:hint="eastAsia" w:ascii="宋体" w:hAnsi="宋体" w:eastAsia="宋体" w:cs="宋体"/>
                <w:szCs w:val="21"/>
                <w:highlight w:val="green"/>
              </w:rPr>
              <w:fldChar w:fldCharType="end"/>
            </w:r>
            <w:r>
              <w:rPr>
                <w:rFonts w:hint="eastAsia" w:ascii="宋体" w:hAnsi="宋体" w:eastAsia="宋体" w:cs="宋体"/>
                <w:bCs/>
                <w:szCs w:val="21"/>
              </w:rPr>
              <w:t>：</w:t>
            </w:r>
          </w:p>
          <w:p>
            <w:pPr>
              <w:spacing w:line="360" w:lineRule="exact"/>
              <w:jc w:val="left"/>
              <w:rPr>
                <w:rFonts w:ascii="宋体" w:hAnsi="宋体" w:eastAsia="宋体" w:cs="宋体"/>
                <w:bCs/>
                <w:szCs w:val="21"/>
              </w:rPr>
            </w:pPr>
            <w:r>
              <w:rPr>
                <w:rFonts w:hint="eastAsia" w:ascii="宋体" w:hAnsi="宋体" w:eastAsia="宋体" w:cs="宋体"/>
                <w:bCs/>
                <w:szCs w:val="21"/>
              </w:rPr>
              <w:t>①已填写完整的《响应报名表》；</w:t>
            </w:r>
          </w:p>
          <w:p>
            <w:pPr>
              <w:spacing w:line="360" w:lineRule="exact"/>
              <w:jc w:val="left"/>
              <w:rPr>
                <w:rFonts w:ascii="宋体" w:hAnsi="宋体" w:eastAsia="宋体" w:cs="宋体"/>
                <w:bCs/>
                <w:szCs w:val="21"/>
              </w:rPr>
            </w:pPr>
            <w:r>
              <w:rPr>
                <w:rFonts w:hint="eastAsia" w:ascii="宋体" w:hAnsi="宋体" w:eastAsia="宋体" w:cs="宋体"/>
                <w:bCs/>
                <w:szCs w:val="21"/>
              </w:rPr>
              <w:t>②营业执照复印件并加盖公章。</w:t>
            </w:r>
          </w:p>
          <w:p>
            <w:pPr>
              <w:numPr>
                <w:ilvl w:val="0"/>
                <w:numId w:val="3"/>
              </w:numPr>
              <w:spacing w:line="360" w:lineRule="exact"/>
              <w:jc w:val="left"/>
              <w:rPr>
                <w:rFonts w:ascii="宋体" w:hAnsi="宋体" w:eastAsia="宋体" w:cs="宋体"/>
                <w:bCs/>
                <w:szCs w:val="21"/>
              </w:rPr>
            </w:pPr>
            <w:r>
              <w:rPr>
                <w:rFonts w:hint="eastAsia" w:ascii="宋体" w:hAnsi="宋体" w:eastAsia="宋体" w:cs="宋体"/>
                <w:bCs/>
                <w:szCs w:val="21"/>
              </w:rPr>
              <w:t>报名单位须与投标单位名称一致，否则报名无效。</w:t>
            </w:r>
          </w:p>
          <w:p>
            <w:pPr>
              <w:numPr>
                <w:ilvl w:val="0"/>
                <w:numId w:val="3"/>
              </w:numPr>
              <w:spacing w:line="360" w:lineRule="exact"/>
              <w:jc w:val="left"/>
              <w:rPr>
                <w:rFonts w:ascii="宋体" w:hAnsi="宋体" w:eastAsia="宋体" w:cs="宋体"/>
                <w:bCs/>
                <w:szCs w:val="21"/>
              </w:rPr>
            </w:pPr>
            <w:r>
              <w:rPr>
                <w:rFonts w:hint="eastAsia" w:ascii="宋体" w:hAnsi="宋体" w:eastAsia="宋体" w:cs="宋体"/>
                <w:bCs/>
                <w:szCs w:val="21"/>
              </w:rPr>
              <w:t>报名单位须在询比文件要求的报名截止时间前报名（以招标人收到邮件时间为准），否则报名无效。</w:t>
            </w:r>
          </w:p>
          <w:p>
            <w:pPr>
              <w:pStyle w:val="2"/>
              <w:rPr>
                <w:rFonts w:ascii="宋体" w:hAnsi="宋体" w:eastAsia="宋体" w:cs="宋体"/>
                <w:szCs w:val="21"/>
              </w:rPr>
            </w:pPr>
            <w:r>
              <w:rPr>
                <w:rFonts w:hint="eastAsia" w:ascii="宋体" w:hAnsi="宋体" w:eastAsia="宋体" w:cs="宋体"/>
                <w:bCs/>
                <w:szCs w:val="21"/>
                <w:highlight w:val="green"/>
              </w:rPr>
              <w:t>4、报名人在提交响应报名表后</w:t>
            </w:r>
            <w:r>
              <w:rPr>
                <w:rFonts w:hint="eastAsia" w:ascii="宋体" w:hAnsi="宋体" w:eastAsia="宋体" w:cs="宋体"/>
                <w:szCs w:val="21"/>
                <w:highlight w:val="green"/>
              </w:rPr>
              <w:t>响应文件递交的截止时间前，如不能如期参加询比，需提前向我单位书面说明情况。如因未如期参加询比且未提前书面说明情况导致项目询比失败的，我单位将记录在案，达两次以上者将列入黑名单，并禁止参加我单位询比项目1年。</w:t>
            </w:r>
          </w:p>
        </w:tc>
      </w:tr>
    </w:tbl>
    <w:p>
      <w:pPr>
        <w:spacing w:line="560" w:lineRule="exact"/>
        <w:rPr>
          <w:rFonts w:ascii="宋体" w:hAnsi="宋体" w:eastAsia="宋体" w:cs="宋体"/>
          <w:sz w:val="24"/>
        </w:rPr>
      </w:pPr>
    </w:p>
    <w:p>
      <w:pPr>
        <w:pStyle w:val="22"/>
        <w:jc w:val="center"/>
        <w:rPr>
          <w:rFonts w:hint="default" w:ascii="Times New Roman" w:hAnsi="Times New Roman"/>
          <w:color w:val="auto"/>
          <w:sz w:val="21"/>
          <w:szCs w:val="22"/>
        </w:rPr>
      </w:pPr>
    </w:p>
    <w:p>
      <w:pPr>
        <w:pStyle w:val="22"/>
        <w:jc w:val="center"/>
        <w:rPr>
          <w:rFonts w:ascii="Times New Roman" w:hAnsi="Times New Roman"/>
          <w:color w:val="auto"/>
          <w:sz w:val="21"/>
          <w:szCs w:val="22"/>
        </w:rPr>
      </w:pPr>
      <w:r>
        <w:rPr>
          <w:rFonts w:ascii="Times New Roman" w:hAnsi="Times New Roman"/>
          <w:color w:val="auto"/>
          <w:sz w:val="21"/>
          <w:szCs w:val="22"/>
        </w:rPr>
        <w:t xml:space="preserve">                 </w:t>
      </w: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highlight w:val="none"/>
        </w:rPr>
      </w:pPr>
    </w:p>
    <w:p>
      <w:pPr>
        <w:widowControl/>
        <w:spacing w:line="300" w:lineRule="atLeast"/>
        <w:ind w:firstLine="480"/>
        <w:jc w:val="center"/>
        <w:rPr>
          <w:rFonts w:hint="eastAsia" w:ascii="宋体" w:hAnsi="宋体" w:eastAsia="宋体" w:cs="宋体"/>
          <w:b/>
          <w:bCs/>
          <w:color w:val="000000"/>
          <w:kern w:val="0"/>
          <w:sz w:val="24"/>
          <w:highlight w:val="none"/>
        </w:rPr>
      </w:pPr>
    </w:p>
    <w:p>
      <w:pPr>
        <w:widowControl/>
        <w:spacing w:line="300" w:lineRule="atLeast"/>
        <w:ind w:firstLine="480"/>
        <w:jc w:val="center"/>
        <w:rPr>
          <w:rFonts w:ascii="微软雅黑" w:hAnsi="微软雅黑" w:eastAsia="微软雅黑" w:cs="宋体"/>
          <w:color w:val="000000"/>
          <w:kern w:val="0"/>
          <w:sz w:val="24"/>
          <w:highlight w:val="none"/>
        </w:rPr>
      </w:pPr>
      <w:r>
        <w:rPr>
          <w:rFonts w:hint="eastAsia" w:ascii="宋体" w:hAnsi="宋体" w:eastAsia="宋体" w:cs="宋体"/>
          <w:b/>
          <w:bCs/>
          <w:color w:val="000000"/>
          <w:kern w:val="0"/>
          <w:sz w:val="24"/>
          <w:highlight w:val="none"/>
        </w:rPr>
        <w:t>投资参股的关联企业情况表（与响应报名表一并提交）</w:t>
      </w:r>
    </w:p>
    <w:tbl>
      <w:tblPr>
        <w:tblStyle w:val="14"/>
        <w:tblW w:w="10081" w:type="dxa"/>
        <w:jc w:val="center"/>
        <w:tblCellSpacing w:w="15" w:type="dxa"/>
        <w:tblLayout w:type="fixed"/>
        <w:tblCellMar>
          <w:top w:w="0" w:type="dxa"/>
          <w:left w:w="0" w:type="dxa"/>
          <w:bottom w:w="0" w:type="dxa"/>
          <w:right w:w="0" w:type="dxa"/>
        </w:tblCellMar>
      </w:tblPr>
      <w:tblGrid>
        <w:gridCol w:w="10081"/>
      </w:tblGrid>
      <w:tr>
        <w:tblPrEx>
          <w:tblCellMar>
            <w:top w:w="0" w:type="dxa"/>
            <w:left w:w="0" w:type="dxa"/>
            <w:bottom w:w="0" w:type="dxa"/>
            <w:right w:w="0" w:type="dxa"/>
          </w:tblCellMar>
        </w:tblPrEx>
        <w:trPr>
          <w:trHeight w:val="6925" w:hRule="atLeast"/>
          <w:tblCellSpacing w:w="15" w:type="dxa"/>
          <w:jc w:val="center"/>
        </w:trPr>
        <w:tc>
          <w:tcPr>
            <w:tcW w:w="1002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atLeast"/>
              <w:ind w:firstLine="480"/>
              <w:jc w:val="left"/>
              <w:rPr>
                <w:rFonts w:hint="eastAsia" w:ascii="微软雅黑" w:hAnsi="微软雅黑" w:eastAsia="微软雅黑" w:cs="宋体"/>
                <w:kern w:val="0"/>
                <w:sz w:val="24"/>
                <w:highlight w:val="none"/>
              </w:rPr>
            </w:pPr>
            <w:r>
              <w:rPr>
                <w:rFonts w:hint="eastAsia" w:ascii="宋体" w:hAnsi="宋体" w:eastAsia="宋体" w:cs="宋体"/>
                <w:kern w:val="0"/>
                <w:sz w:val="24"/>
                <w:highlight w:val="none"/>
              </w:rPr>
              <w:t> </w:t>
            </w:r>
          </w:p>
          <w:p>
            <w:pPr>
              <w:widowControl/>
              <w:spacing w:line="480" w:lineRule="atLeast"/>
              <w:ind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申请参加询比的企业应提供其投资参股的关联企业情况，包括以下内容：</w:t>
            </w:r>
          </w:p>
          <w:p>
            <w:pPr>
              <w:pStyle w:val="4"/>
              <w:numPr>
                <w:ilvl w:val="0"/>
                <w:numId w:val="0"/>
              </w:numPr>
              <w:ind w:left="417" w:leftChars="0"/>
              <w:rPr>
                <w:rFonts w:hint="eastAsia"/>
              </w:rPr>
            </w:pPr>
          </w:p>
          <w:p>
            <w:pPr>
              <w:pStyle w:val="37"/>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与本单位负责人为同一人的其他单位名单；</w:t>
            </w:r>
          </w:p>
          <w:p>
            <w:pPr>
              <w:keepNext/>
              <w:keepLines/>
              <w:widowControl w:val="0"/>
              <w:numPr>
                <w:ilvl w:val="0"/>
                <w:numId w:val="0"/>
              </w:numPr>
              <w:spacing w:line="360" w:lineRule="auto"/>
              <w:ind w:left="402"/>
              <w:jc w:val="both"/>
              <w:outlineLvl w:val="1"/>
              <w:rPr>
                <w:rFonts w:hint="eastAsia" w:ascii="Arial" w:hAnsi="Arial" w:eastAsiaTheme="minorEastAsia" w:cstheme="minorBidi"/>
                <w:b/>
                <w:bCs/>
                <w:kern w:val="2"/>
                <w:sz w:val="28"/>
                <w:szCs w:val="32"/>
                <w:highlight w:val="none"/>
                <w:lang w:val="en-US" w:eastAsia="zh-CN" w:bidi="ar-SA"/>
              </w:rPr>
            </w:pPr>
          </w:p>
          <w:p>
            <w:pPr>
              <w:pStyle w:val="37"/>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对本单位存在控股、管理关系的其他单位名单；</w:t>
            </w:r>
          </w:p>
          <w:p>
            <w:pPr>
              <w:pStyle w:val="37"/>
              <w:rPr>
                <w:rFonts w:hint="eastAsia"/>
                <w:highlight w:val="none"/>
              </w:rPr>
            </w:pPr>
          </w:p>
          <w:p>
            <w:pPr>
              <w:rPr>
                <w:rFonts w:hint="eastAsia"/>
                <w:highlight w:val="none"/>
              </w:rPr>
            </w:pPr>
          </w:p>
          <w:p>
            <w:pPr>
              <w:pStyle w:val="37"/>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本单位对其他单位存在控股、管理关系的名单；</w:t>
            </w:r>
          </w:p>
          <w:p>
            <w:pPr>
              <w:keepNext/>
              <w:keepLines/>
              <w:widowControl w:val="0"/>
              <w:numPr>
                <w:ilvl w:val="0"/>
                <w:numId w:val="0"/>
              </w:numPr>
              <w:spacing w:line="360" w:lineRule="auto"/>
              <w:ind w:left="402"/>
              <w:jc w:val="both"/>
              <w:outlineLvl w:val="1"/>
              <w:rPr>
                <w:rFonts w:hint="eastAsia" w:ascii="Arial" w:hAnsi="Arial" w:eastAsiaTheme="minorEastAsia" w:cstheme="minorBidi"/>
                <w:b/>
                <w:bCs/>
                <w:kern w:val="2"/>
                <w:sz w:val="28"/>
                <w:szCs w:val="32"/>
                <w:highlight w:val="none"/>
                <w:lang w:val="en-US" w:eastAsia="zh-CN" w:bidi="ar-SA"/>
              </w:rPr>
            </w:pPr>
          </w:p>
          <w:p>
            <w:pPr>
              <w:widowControl/>
              <w:spacing w:line="480" w:lineRule="atLeast"/>
              <w:ind w:firstLine="420"/>
              <w:jc w:val="left"/>
              <w:rPr>
                <w:rFonts w:hint="eastAsia" w:ascii="微软雅黑" w:hAnsi="微软雅黑" w:eastAsia="微软雅黑" w:cs="宋体"/>
                <w:kern w:val="0"/>
                <w:sz w:val="24"/>
                <w:highlight w:val="none"/>
              </w:rPr>
            </w:pPr>
            <w:r>
              <w:rPr>
                <w:rFonts w:hint="eastAsia" w:ascii="宋体" w:hAnsi="宋体" w:eastAsia="宋体" w:cs="宋体"/>
                <w:kern w:val="0"/>
                <w:sz w:val="24"/>
                <w:highlight w:val="none"/>
              </w:rPr>
              <w:t>                                                        </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（单位盖章）</w:t>
            </w:r>
          </w:p>
        </w:tc>
      </w:tr>
    </w:tbl>
    <w:p>
      <w:pPr>
        <w:widowControl/>
        <w:ind w:firstLine="480"/>
        <w:jc w:val="left"/>
        <w:rPr>
          <w:rFonts w:hint="eastAsia" w:ascii="微软雅黑" w:hAnsi="微软雅黑" w:eastAsia="微软雅黑" w:cs="宋体"/>
          <w:color w:val="000000"/>
          <w:kern w:val="0"/>
          <w:sz w:val="24"/>
          <w:highlight w:val="none"/>
        </w:rPr>
      </w:pPr>
      <w:r>
        <w:rPr>
          <w:rFonts w:hint="eastAsia" w:ascii="宋体" w:hAnsi="宋体" w:eastAsia="宋体" w:cs="宋体"/>
          <w:color w:val="000000"/>
          <w:kern w:val="0"/>
          <w:sz w:val="24"/>
          <w:highlight w:val="none"/>
        </w:rPr>
        <w:t>注：供应商应如实填报此表，否则因其影响询比公正性的，其相关响应文件均无效。</w:t>
      </w:r>
    </w:p>
    <w:p>
      <w:pPr>
        <w:pStyle w:val="22"/>
        <w:jc w:val="center"/>
        <w:rPr>
          <w:rFonts w:ascii="Times New Roman" w:hAnsi="Times New Roman"/>
          <w:color w:val="auto"/>
          <w:sz w:val="21"/>
          <w:szCs w:val="22"/>
          <w:highlight w:val="none"/>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both"/>
        <w:rPr>
          <w:rFonts w:ascii="Times New Roman" w:hAnsi="Times New Roman"/>
          <w:color w:val="auto"/>
          <w:sz w:val="21"/>
          <w:szCs w:val="22"/>
        </w:rPr>
      </w:pPr>
    </w:p>
    <w:p>
      <w:pPr>
        <w:pStyle w:val="22"/>
        <w:jc w:val="center"/>
        <w:rPr>
          <w:rFonts w:hint="default" w:ascii="Times New Roman" w:hAnsi="Times New Roman"/>
          <w:color w:val="auto"/>
          <w:szCs w:val="28"/>
        </w:rPr>
      </w:pPr>
      <w:r>
        <w:rPr>
          <w:rFonts w:ascii="Times New Roman" w:hAnsi="Times New Roman"/>
          <w:color w:val="auto"/>
          <w:sz w:val="21"/>
          <w:szCs w:val="22"/>
        </w:rPr>
        <w:t xml:space="preserve">                                    </w:t>
      </w: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第二章</w:t>
      </w:r>
      <w:r>
        <w:rPr>
          <w:rFonts w:ascii="Times New Roman" w:hAnsi="Times New Roman" w:eastAsia="宋体" w:cs="Times New Roman"/>
          <w:b/>
          <w:bCs/>
          <w:sz w:val="36"/>
          <w:szCs w:val="36"/>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w:t>
      </w:r>
      <w:r>
        <w:rPr>
          <w:rFonts w:hint="eastAsia" w:ascii="宋体" w:hAnsi="宋体" w:eastAsia="宋体" w:cs="宋体"/>
          <w:szCs w:val="21"/>
          <w:highlight w:val="green"/>
          <w:u w:val="single"/>
          <w:lang w:eastAsia="zh-CN"/>
        </w:rPr>
        <w:t>（</w:t>
      </w:r>
      <w:r>
        <w:rPr>
          <w:rFonts w:hint="eastAsia" w:ascii="宋体" w:hAnsi="宋体" w:eastAsia="宋体" w:cs="宋体"/>
          <w:szCs w:val="21"/>
          <w:highlight w:val="green"/>
          <w:u w:val="single"/>
        </w:rPr>
        <w:t>专业</w:t>
      </w:r>
      <w:r>
        <w:rPr>
          <w:rFonts w:hint="eastAsia" w:ascii="宋体" w:hAnsi="宋体" w:eastAsia="宋体" w:cs="宋体"/>
          <w:szCs w:val="21"/>
          <w:highlight w:val="green"/>
          <w:u w:val="single"/>
          <w:lang w:eastAsia="zh-CN"/>
        </w:rPr>
        <w:t>）</w:t>
      </w:r>
      <w:r>
        <w:rPr>
          <w:rFonts w:hint="eastAsia" w:ascii="宋体" w:hAnsi="宋体" w:eastAsia="宋体" w:cs="宋体"/>
          <w:szCs w:val="21"/>
          <w:highlight w:val="green"/>
          <w:u w:val="single"/>
        </w:rPr>
        <w:t>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w:t>
      </w:r>
      <w:r>
        <w:rPr>
          <w:rFonts w:hint="eastAsia" w:ascii="Times New Roman" w:hAnsi="Times New Roman" w:eastAsia="宋体" w:cs="Times New Roman"/>
          <w:highlight w:val="green"/>
        </w:rPr>
        <w:t>需胶装密封</w:t>
      </w:r>
      <w:r>
        <w:rPr>
          <w:rFonts w:ascii="Times New Roman" w:hAnsi="Times New Roman" w:eastAsia="宋体" w:cs="Times New Roman"/>
          <w:highlight w:val="green"/>
        </w:rPr>
        <w:t>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w:t>
      </w:r>
      <w:r>
        <w:rPr>
          <w:rFonts w:hint="eastAsia" w:ascii="宋体" w:hAnsi="宋体" w:eastAsia="宋体" w:cs="宋体"/>
          <w:bCs/>
          <w:snapToGrid w:val="0"/>
          <w:kern w:val="0"/>
          <w:szCs w:val="21"/>
          <w:u w:val="single"/>
          <w:lang w:eastAsia="zh-CN"/>
        </w:rPr>
        <w:t>（</w:t>
      </w:r>
      <w:r>
        <w:rPr>
          <w:rFonts w:hint="eastAsia" w:ascii="宋体" w:hAnsi="宋体" w:eastAsia="宋体" w:cs="宋体"/>
          <w:bCs/>
          <w:snapToGrid w:val="0"/>
          <w:kern w:val="0"/>
          <w:szCs w:val="21"/>
          <w:u w:val="single"/>
        </w:rPr>
        <w:t>项目</w:t>
      </w:r>
      <w:r>
        <w:rPr>
          <w:rFonts w:hint="eastAsia" w:ascii="宋体" w:hAnsi="宋体" w:eastAsia="宋体" w:cs="宋体"/>
          <w:u w:val="single"/>
        </w:rPr>
        <w:t>名称</w:t>
      </w:r>
      <w:r>
        <w:rPr>
          <w:rFonts w:hint="eastAsia" w:ascii="宋体" w:hAnsi="宋体" w:eastAsia="宋体" w:cs="宋体"/>
          <w:bCs/>
          <w:snapToGrid w:val="0"/>
          <w:kern w:val="0"/>
          <w:szCs w:val="21"/>
          <w:u w:val="single"/>
          <w:lang w:eastAsia="zh-CN"/>
        </w:rPr>
        <w:t>）</w:t>
      </w:r>
      <w:r>
        <w:rPr>
          <w:rFonts w:hint="eastAsia" w:ascii="宋体" w:hAnsi="宋体" w:eastAsia="宋体" w:cs="宋体"/>
          <w:bCs/>
          <w:snapToGrid w:val="0"/>
          <w:kern w:val="0"/>
          <w:szCs w:val="21"/>
          <w:u w:val="single"/>
        </w:rPr>
        <w:t xml:space="preserve">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rPr>
        <w:t>供应商</w:t>
      </w:r>
      <w:r>
        <w:rPr>
          <w:rFonts w:ascii="Times New Roman" w:hAnsi="Times New Roman" w:cs="Times New Roman"/>
        </w:rPr>
        <w:t>代表、</w:t>
      </w:r>
      <w:r>
        <w:rPr>
          <w:rFonts w:hint="eastAsia" w:ascii="Times New Roman" w:hAnsi="Times New Roman" w:cs="Times New Roman"/>
        </w:rPr>
        <w:t>采购</w:t>
      </w:r>
      <w:r>
        <w:rPr>
          <w:rFonts w:ascii="Times New Roman" w:hAnsi="Times New Roman" w:cs="Times New Roman"/>
        </w:rPr>
        <w:t>人代表、记录人等有关人员在</w:t>
      </w:r>
      <w:r>
        <w:rPr>
          <w:rFonts w:hint="eastAsia" w:ascii="Times New Roman" w:hAnsi="Times New Roman" w:cs="Times New Roman"/>
        </w:rPr>
        <w:t>文件签到表签名</w:t>
      </w:r>
      <w:r>
        <w:rPr>
          <w:rFonts w:ascii="Times New Roman" w:hAnsi="Times New Roman" w:cs="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14201241"/>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9067726"/>
      <w:bookmarkStart w:id="59" w:name="_Toc2665697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9067727"/>
      <w:bookmarkStart w:id="69" w:name="_Toc26656988"/>
      <w:bookmarkStart w:id="70" w:name="_Toc1420125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9067731"/>
      <w:bookmarkStart w:id="74" w:name="_Toc14201263"/>
      <w:bookmarkStart w:id="75" w:name="_Toc26656994"/>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2"/>
        <w:jc w:val="right"/>
        <w:rPr>
          <w:rFonts w:hint="default" w:ascii="Times New Roman" w:hAnsi="Times New Roman"/>
          <w:color w:val="auto"/>
          <w:sz w:val="21"/>
          <w:szCs w:val="22"/>
        </w:rPr>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46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highlight w:val="none"/>
                <w:lang w:eastAsia="zh-CN"/>
              </w:rPr>
            </w:pPr>
            <w:r>
              <w:rPr>
                <w:rFonts w:hint="default" w:ascii="Times New Roman" w:hAnsi="Times New Roman" w:cs="Times New Roman"/>
                <w:highlight w:val="none"/>
              </w:rPr>
              <w:t>设备技术性能指标中完全满足供货要求</w:t>
            </w:r>
            <w:r>
              <w:rPr>
                <w:rFonts w:hint="default" w:ascii="Times New Roman" w:hAnsi="Times New Roman" w:cs="Times New Roman"/>
                <w:highlight w:val="none"/>
                <w:lang w:val="en-US" w:eastAsia="zh-CN"/>
              </w:rPr>
              <w:t>的</w:t>
            </w:r>
            <w:r>
              <w:rPr>
                <w:rFonts w:hint="default" w:ascii="Times New Roman" w:hAnsi="Times New Roman" w:cs="Times New Roman"/>
                <w:highlight w:val="none"/>
              </w:rPr>
              <w:t>，得满分24分，</w:t>
            </w:r>
            <w:r>
              <w:rPr>
                <w:rFonts w:hint="eastAsia" w:ascii="Times New Roman" w:hAnsi="Times New Roman"/>
                <w:highlight w:val="none"/>
              </w:rPr>
              <w:t>标</w:t>
            </w:r>
            <w:r>
              <w:rPr>
                <w:rFonts w:hint="eastAsia" w:ascii="宋体" w:hAnsi="宋体"/>
                <w:highlight w:val="none"/>
              </w:rPr>
              <w:t>★</w:t>
            </w:r>
            <w:r>
              <w:rPr>
                <w:rFonts w:hint="eastAsia" w:ascii="Times New Roman" w:hAnsi="Times New Roman"/>
                <w:highlight w:val="none"/>
              </w:rPr>
              <w:t>技术参数每负偏离一条扣</w:t>
            </w:r>
            <w:r>
              <w:rPr>
                <w:rFonts w:hint="eastAsia" w:ascii="Times New Roman" w:hAnsi="Times New Roman"/>
                <w:highlight w:val="none"/>
                <w:lang w:val="en-US" w:eastAsia="zh-CN"/>
              </w:rPr>
              <w:t>3</w:t>
            </w:r>
            <w:r>
              <w:rPr>
                <w:rFonts w:hint="eastAsia" w:ascii="Times New Roman" w:hAnsi="Times New Roman"/>
                <w:highlight w:val="none"/>
              </w:rPr>
              <w:t>分</w:t>
            </w:r>
            <w:r>
              <w:rPr>
                <w:rFonts w:hint="default" w:ascii="Times New Roman" w:hAnsi="Times New Roman" w:cs="Times New Roman"/>
                <w:highlight w:val="none"/>
              </w:rPr>
              <w:t>，</w:t>
            </w:r>
            <w:r>
              <w:rPr>
                <w:rFonts w:hint="eastAsia" w:ascii="Times New Roman" w:hAnsi="Times New Roman"/>
                <w:highlight w:val="none"/>
              </w:rPr>
              <w:t>非标</w:t>
            </w:r>
            <w:r>
              <w:rPr>
                <w:rFonts w:hint="eastAsia" w:ascii="宋体" w:hAnsi="宋体"/>
                <w:highlight w:val="none"/>
              </w:rPr>
              <w:t>★</w:t>
            </w:r>
            <w:r>
              <w:rPr>
                <w:rFonts w:hint="eastAsia" w:ascii="Times New Roman" w:hAnsi="Times New Roman"/>
                <w:highlight w:val="none"/>
              </w:rPr>
              <w:t>技术参数每负偏离一条扣</w:t>
            </w:r>
            <w:r>
              <w:rPr>
                <w:rFonts w:hint="eastAsia" w:ascii="Times New Roman" w:hAnsi="Times New Roman"/>
                <w:highlight w:val="none"/>
                <w:lang w:val="en-US" w:eastAsia="zh-CN"/>
              </w:rPr>
              <w:t>2</w:t>
            </w:r>
            <w:r>
              <w:rPr>
                <w:rFonts w:hint="eastAsia" w:ascii="Times New Roman" w:hAnsi="Times New Roman"/>
                <w:highlight w:val="none"/>
              </w:rPr>
              <w:t>分，扣完为止。</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Theme="minorEastAsia"/>
                <w:lang w:eastAsia="zh-CN"/>
              </w:rPr>
            </w:pPr>
            <w:r>
              <w:rPr>
                <w:rFonts w:hint="eastAsia" w:ascii="Times New Roman" w:hAnsi="Times New Roman"/>
                <w:b/>
              </w:rPr>
              <w:t>注：</w:t>
            </w:r>
            <w:r>
              <w:rPr>
                <w:rFonts w:hint="eastAsia" w:ascii="Times New Roman" w:hAnsi="Times New Roman"/>
                <w:b/>
                <w:szCs w:val="21"/>
              </w:rPr>
              <w:t>其中</w:t>
            </w:r>
            <w:r>
              <w:rPr>
                <w:rFonts w:hint="eastAsia" w:ascii="Times New Roman" w:hAnsi="Times New Roman"/>
                <w:b/>
              </w:rPr>
              <w:t>标</w:t>
            </w:r>
            <w:r>
              <w:rPr>
                <w:rFonts w:hint="eastAsia" w:ascii="宋体" w:hAnsi="宋体"/>
                <w:b/>
              </w:rPr>
              <w:t>★</w:t>
            </w:r>
            <w:r>
              <w:rPr>
                <w:rFonts w:hint="eastAsia" w:ascii="Times New Roman" w:hAnsi="Times New Roman"/>
                <w:b/>
                <w:szCs w:val="21"/>
              </w:rPr>
              <w:t>的技术参数项目</w:t>
            </w:r>
            <w:r>
              <w:rPr>
                <w:rFonts w:hint="eastAsia" w:ascii="Times New Roman" w:hAnsi="Times New Roman"/>
                <w:szCs w:val="21"/>
              </w:rPr>
              <w:t>，必须提供相应有效证明材料，</w:t>
            </w:r>
            <w:r>
              <w:rPr>
                <w:rFonts w:hint="eastAsia" w:ascii="Times New Roman" w:hAnsi="Times New Roman"/>
              </w:rPr>
              <w:t>可提供图片宣传彩页或使用说明书或第三方权威机构检测报告或权威机构的公告网页截图或权威机构测评网页截图或专利证书或其他有效证明资料等，否则视为负偏离。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4668" w:type="dxa"/>
            <w:vAlign w:val="center"/>
          </w:tcPr>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满足资格业绩要求，得基本分1分。</w:t>
            </w:r>
          </w:p>
          <w:p>
            <w:pPr>
              <w:spacing w:line="440" w:lineRule="exact"/>
              <w:jc w:val="left"/>
              <w:rPr>
                <w:rFonts w:hint="eastAsia" w:ascii="Times New Roman" w:hAnsi="Times New Roman" w:eastAsia="宋体" w:cs="Times New Roman"/>
                <w:szCs w:val="22"/>
              </w:rPr>
            </w:pPr>
            <w:r>
              <w:rPr>
                <w:rFonts w:hint="eastAsia" w:ascii="Times New Roman" w:hAnsi="Times New Roman" w:eastAsia="宋体" w:cs="Times New Roman"/>
                <w:szCs w:val="22"/>
              </w:rPr>
              <w:t>0</w:t>
            </w:r>
            <w:r>
              <w:rPr>
                <w:rFonts w:ascii="Times New Roman" w:hAnsi="Times New Roman" w:eastAsia="宋体" w:cs="Times New Roman"/>
                <w:szCs w:val="22"/>
              </w:rPr>
              <w:t>1</w:t>
            </w:r>
            <w:r>
              <w:rPr>
                <w:rFonts w:hint="eastAsia" w:ascii="Times New Roman" w:hAnsi="Times New Roman" w:eastAsia="宋体" w:cs="Times New Roman"/>
                <w:szCs w:val="22"/>
              </w:rPr>
              <w:t>标段：除资格业绩外，投标人自2</w:t>
            </w:r>
            <w:r>
              <w:rPr>
                <w:rFonts w:ascii="Times New Roman" w:hAnsi="Times New Roman" w:eastAsia="宋体" w:cs="Times New Roman"/>
                <w:szCs w:val="22"/>
              </w:rPr>
              <w:t>02</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年1月1日（以合同签订时间为准）至今，每提供一份</w:t>
            </w:r>
            <w:r>
              <w:rPr>
                <w:rFonts w:hint="eastAsia" w:ascii="Times New Roman" w:hAnsi="Times New Roman" w:eastAsia="宋体" w:cs="Times New Roman"/>
                <w:szCs w:val="22"/>
                <w:lang w:val="en-US" w:eastAsia="zh-CN"/>
              </w:rPr>
              <w:t>多功能除雪车</w:t>
            </w:r>
            <w:r>
              <w:rPr>
                <w:rFonts w:hint="eastAsia" w:ascii="Times New Roman" w:hAnsi="Times New Roman" w:eastAsia="宋体" w:cs="Times New Roman"/>
                <w:szCs w:val="22"/>
              </w:rPr>
              <w:t>供货业绩，加0</w:t>
            </w:r>
            <w:r>
              <w:rPr>
                <w:rFonts w:ascii="Times New Roman" w:hAnsi="Times New Roman" w:eastAsia="宋体" w:cs="Times New Roman"/>
                <w:szCs w:val="22"/>
              </w:rPr>
              <w:t>.</w:t>
            </w:r>
            <w:r>
              <w:rPr>
                <w:rFonts w:hint="eastAsia" w:ascii="Times New Roman" w:hAnsi="Times New Roman" w:eastAsia="宋体" w:cs="Times New Roman"/>
                <w:szCs w:val="22"/>
                <w:lang w:val="en-US" w:eastAsia="zh-CN"/>
              </w:rPr>
              <w:t>5</w:t>
            </w:r>
            <w:r>
              <w:rPr>
                <w:rFonts w:hint="eastAsia" w:ascii="Times New Roman" w:hAnsi="Times New Roman" w:eastAsia="宋体" w:cs="Times New Roman"/>
                <w:szCs w:val="22"/>
              </w:rPr>
              <w:t>分，最多加</w:t>
            </w:r>
            <w:r>
              <w:rPr>
                <w:rFonts w:hint="eastAsia" w:ascii="Times New Roman" w:hAnsi="Times New Roman" w:eastAsia="宋体" w:cs="Times New Roman"/>
                <w:szCs w:val="22"/>
                <w:lang w:val="en-US" w:eastAsia="zh-CN"/>
              </w:rPr>
              <w:t>3</w:t>
            </w:r>
            <w:r>
              <w:rPr>
                <w:rFonts w:hint="eastAsia" w:ascii="Times New Roman" w:hAnsi="Times New Roman" w:eastAsia="宋体" w:cs="Times New Roman"/>
                <w:szCs w:val="22"/>
              </w:rPr>
              <w:t>分，</w:t>
            </w:r>
          </w:p>
          <w:p>
            <w:pPr>
              <w:spacing w:line="440" w:lineRule="exact"/>
              <w:jc w:val="left"/>
              <w:rPr>
                <w:rFonts w:hint="default" w:ascii="Times New Roman" w:hAnsi="Times New Roman" w:cs="Times New Roman" w:eastAsiaTheme="minorEastAsia"/>
                <w:kern w:val="2"/>
                <w:sz w:val="21"/>
                <w:szCs w:val="24"/>
                <w:lang w:val="en-US" w:eastAsia="zh-CN" w:bidi="ar-SA"/>
              </w:rPr>
            </w:pPr>
            <w:r>
              <w:rPr>
                <w:rFonts w:hint="eastAsia" w:ascii="Times New Roman" w:hAnsi="Times New Roman" w:eastAsia="宋体" w:cs="Times New Roman"/>
                <w:szCs w:val="22"/>
              </w:rPr>
              <w:t>0</w:t>
            </w:r>
            <w:r>
              <w:rPr>
                <w:rFonts w:hint="eastAsia" w:ascii="Times New Roman" w:hAnsi="Times New Roman" w:eastAsia="宋体" w:cs="Times New Roman"/>
                <w:szCs w:val="22"/>
                <w:lang w:val="en-US" w:eastAsia="zh-CN"/>
              </w:rPr>
              <w:t>2</w:t>
            </w:r>
            <w:r>
              <w:rPr>
                <w:rFonts w:hint="eastAsia" w:ascii="Times New Roman" w:hAnsi="Times New Roman" w:eastAsia="宋体" w:cs="Times New Roman"/>
                <w:szCs w:val="22"/>
              </w:rPr>
              <w:t>标段：除资格业绩外，投标人自2</w:t>
            </w:r>
            <w:r>
              <w:rPr>
                <w:rFonts w:ascii="Times New Roman" w:hAnsi="Times New Roman" w:eastAsia="宋体" w:cs="Times New Roman"/>
                <w:szCs w:val="22"/>
              </w:rPr>
              <w:t>02</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年1月1日（以合同签订时间为准）至今，每提供一份</w:t>
            </w:r>
            <w:r>
              <w:rPr>
                <w:rFonts w:hint="eastAsia" w:ascii="Times New Roman" w:hAnsi="Times New Roman" w:cs="Times New Roman"/>
                <w:szCs w:val="22"/>
                <w:highlight w:val="none"/>
                <w:u w:val="none"/>
                <w:lang w:val="en-US" w:eastAsia="zh-CN"/>
              </w:rPr>
              <w:t>自吸水泵</w:t>
            </w:r>
            <w:r>
              <w:rPr>
                <w:rFonts w:hint="eastAsia" w:ascii="Times New Roman" w:hAnsi="Times New Roman" w:eastAsia="宋体" w:cs="Times New Roman"/>
                <w:szCs w:val="22"/>
              </w:rPr>
              <w:t>供货业绩，加0</w:t>
            </w:r>
            <w:r>
              <w:rPr>
                <w:rFonts w:ascii="Times New Roman" w:hAnsi="Times New Roman" w:eastAsia="宋体" w:cs="Times New Roman"/>
                <w:szCs w:val="22"/>
              </w:rPr>
              <w:t>.</w:t>
            </w:r>
            <w:r>
              <w:rPr>
                <w:rFonts w:hint="eastAsia" w:ascii="Times New Roman" w:hAnsi="Times New Roman" w:eastAsia="宋体" w:cs="Times New Roman"/>
                <w:szCs w:val="22"/>
                <w:lang w:val="en-US" w:eastAsia="zh-CN"/>
              </w:rPr>
              <w:t>5</w:t>
            </w:r>
            <w:r>
              <w:rPr>
                <w:rFonts w:hint="eastAsia" w:ascii="Times New Roman" w:hAnsi="Times New Roman" w:eastAsia="宋体" w:cs="Times New Roman"/>
                <w:szCs w:val="22"/>
              </w:rPr>
              <w:t>分，最多加</w:t>
            </w:r>
            <w:r>
              <w:rPr>
                <w:rFonts w:hint="eastAsia" w:ascii="Times New Roman" w:hAnsi="Times New Roman" w:eastAsia="宋体" w:cs="Times New Roman"/>
                <w:szCs w:val="22"/>
                <w:lang w:val="en-US" w:eastAsia="zh-CN"/>
              </w:rPr>
              <w:t>3</w:t>
            </w:r>
            <w:r>
              <w:rPr>
                <w:rFonts w:hint="eastAsia" w:ascii="Times New Roman" w:hAnsi="Times New Roman" w:eastAsia="宋体" w:cs="Times New Roman"/>
                <w:szCs w:val="22"/>
              </w:rPr>
              <w:t>分，</w:t>
            </w:r>
          </w:p>
          <w:p>
            <w:pPr>
              <w:pStyle w:val="2"/>
              <w:keepNext w:val="0"/>
              <w:keepLines w:val="0"/>
              <w:pageBreakBefore w:val="0"/>
              <w:widowControl w:val="0"/>
              <w:kinsoku/>
              <w:wordWrap/>
              <w:overflowPunct/>
              <w:topLinePunct w:val="0"/>
              <w:autoSpaceDE/>
              <w:autoSpaceDN/>
              <w:bidi w:val="0"/>
              <w:adjustRightInd/>
              <w:snapToGrid/>
              <w:spacing w:after="0"/>
              <w:textAlignment w:val="auto"/>
            </w:pPr>
            <w:r>
              <w:rPr>
                <w:rFonts w:hint="eastAsia" w:ascii="Times New Roman" w:hAnsi="Times New Roman" w:cs="Times New Roman" w:eastAsiaTheme="minorEastAsia"/>
                <w:kern w:val="2"/>
                <w:sz w:val="21"/>
                <w:szCs w:val="24"/>
                <w:lang w:val="en-US" w:eastAsia="zh-CN" w:bidi="ar-SA"/>
              </w:rPr>
              <w:t>评审依据：投标人或制造厂家提供合同原件（备查），并同时在投标文件中提供复印件，不得对合同数量和金额进行涂改，否则视为无效业绩，不提供不得分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p>
        </w:tc>
        <w:tc>
          <w:tcPr>
            <w:tcW w:w="4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获得质量管理体系认证证书的</w:t>
            </w:r>
            <w:r>
              <w:rPr>
                <w:rFonts w:ascii="Times New Roman" w:hAnsi="Times New Roman" w:eastAsia="宋体" w:cs="Times New Roman"/>
                <w:szCs w:val="21"/>
              </w:rPr>
              <w:t>得1分；2.所投品牌设备制造商企业</w:t>
            </w:r>
            <w:r>
              <w:rPr>
                <w:rFonts w:hint="eastAsia" w:ascii="Times New Roman" w:hAnsi="Times New Roman" w:eastAsia="宋体" w:cs="Times New Roman"/>
                <w:szCs w:val="21"/>
              </w:rPr>
              <w:t>获得环境管理体系认证证书</w:t>
            </w:r>
            <w:r>
              <w:rPr>
                <w:rFonts w:ascii="Times New Roman" w:hAnsi="Times New Roman" w:eastAsia="宋体" w:cs="Times New Roman"/>
                <w:szCs w:val="21"/>
              </w:rPr>
              <w:t>的得1分；3.</w:t>
            </w:r>
            <w:r>
              <w:rPr>
                <w:rFonts w:ascii="Calibri" w:hAnsi="Calibri" w:eastAsia="宋体" w:cs="Times New Roman"/>
              </w:rPr>
              <w:t>所投品牌设备制造商企业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证书</w:t>
            </w:r>
            <w:r>
              <w:rPr>
                <w:rFonts w:ascii="Times New Roman" w:hAnsi="Times New Roman" w:eastAsia="宋体" w:cs="Times New Roman"/>
                <w:szCs w:val="21"/>
              </w:rPr>
              <w:t>的得1分；</w:t>
            </w:r>
            <w:r>
              <w:rPr>
                <w:rFonts w:hint="eastAsia" w:ascii="Times New Roman" w:hAnsi="Times New Roman" w:eastAsia="宋体" w:cs="Times New Roman"/>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w:t>
            </w:r>
          </w:p>
        </w:tc>
        <w:tc>
          <w:tcPr>
            <w:tcW w:w="4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分，一般0≤F≤</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ascii="Times New Roman" w:hAnsi="Times New Roman" w:eastAsia="宋体" w:cs="Times New Roman"/>
                <w:szCs w:val="21"/>
              </w:rPr>
            </w:pPr>
            <w:r>
              <w:rPr>
                <w:rFonts w:hint="eastAsia" w:ascii="Times New Roman" w:hAnsi="Times New Roman" w:eastAsia="宋体" w:cs="Times New Roman"/>
                <w:szCs w:val="21"/>
                <w:highlight w:val="gree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有些参数公告里没有的可提供视频进行证明。</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w:t>
      </w:r>
      <w:r>
        <w:rPr>
          <w:rFonts w:hint="eastAsia" w:ascii="Times New Roman" w:hAnsi="Times New Roman" w:eastAsia="宋体" w:cs="Times New Roman"/>
          <w:lang w:eastAsia="zh-CN"/>
        </w:rPr>
        <w:t>（</w:t>
      </w:r>
      <w:r>
        <w:rPr>
          <w:rFonts w:ascii="Times New Roman" w:hAnsi="Times New Roman" w:eastAsia="宋体" w:cs="Times New Roman"/>
        </w:rPr>
        <w:t>1</w:t>
      </w:r>
      <w:r>
        <w:rPr>
          <w:rFonts w:hint="eastAsia" w:ascii="Times New Roman" w:hAnsi="Times New Roman" w:eastAsia="宋体" w:cs="Times New Roman"/>
          <w:lang w:eastAsia="zh-CN"/>
        </w:rPr>
        <w:t>）</w:t>
      </w:r>
      <w:r>
        <w:rPr>
          <w:rFonts w:ascii="Times New Roman" w:hAnsi="Times New Roman" w:eastAsia="宋体" w:cs="Times New Roman"/>
        </w:rPr>
        <w:t>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w:t>
      </w:r>
      <w:r>
        <w:rPr>
          <w:rFonts w:hint="eastAsia" w:ascii="Times New Roman" w:hAnsi="Times New Roman" w:eastAsia="宋体" w:cs="Times New Roman"/>
          <w:lang w:eastAsia="zh-CN"/>
        </w:rPr>
        <w:t>（</w:t>
      </w:r>
      <w:r>
        <w:rPr>
          <w:rFonts w:ascii="Times New Roman" w:hAnsi="Times New Roman" w:eastAsia="宋体" w:cs="Times New Roman"/>
        </w:rPr>
        <w:t>2</w:t>
      </w:r>
      <w:r>
        <w:rPr>
          <w:rFonts w:hint="eastAsia" w:ascii="Times New Roman" w:hAnsi="Times New Roman" w:eastAsia="宋体" w:cs="Times New Roman"/>
          <w:lang w:eastAsia="zh-CN"/>
        </w:rPr>
        <w:t>）</w:t>
      </w:r>
      <w:r>
        <w:rPr>
          <w:rFonts w:ascii="Times New Roman" w:hAnsi="Times New Roman" w:eastAsia="宋体" w:cs="Times New Roman"/>
        </w:rPr>
        <w:t>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jc w:val="center"/>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840" w:firstLineChars="1200"/>
        <w:jc w:val="both"/>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rPr>
        <w:t>要求</w:t>
      </w:r>
      <w:r>
        <w:rPr>
          <w:rFonts w:ascii="Times New Roman" w:hAnsi="Times New Roman" w:cs="Times New Roman"/>
          <w:szCs w:val="21"/>
        </w:rPr>
        <w:t>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5"/>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789"/>
        <w:gridCol w:w="1636"/>
        <w:gridCol w:w="1500"/>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789" w:type="dxa"/>
            <w:vAlign w:val="center"/>
          </w:tcPr>
          <w:p>
            <w:pPr>
              <w:spacing w:line="360" w:lineRule="auto"/>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规格型号</w:t>
            </w:r>
          </w:p>
        </w:tc>
        <w:tc>
          <w:tcPr>
            <w:tcW w:w="1636"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50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单价（元）</w:t>
            </w:r>
          </w:p>
        </w:tc>
        <w:tc>
          <w:tcPr>
            <w:tcW w:w="170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5"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不含税价： 万       增值税：    万</w:t>
            </w:r>
          </w:p>
        </w:tc>
        <w:tc>
          <w:tcPr>
            <w:tcW w:w="1704"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2</w:t>
      </w:r>
      <w:r>
        <w:rPr>
          <w:rFonts w:hint="eastAsia" w:ascii="Times New Roman" w:hAnsi="Times New Roman" w:cs="Times New Roman"/>
          <w:szCs w:val="21"/>
          <w:u w:val="single"/>
        </w:rPr>
        <w:t>年（</w:t>
      </w:r>
      <w:r>
        <w:rPr>
          <w:rFonts w:hint="eastAsia"/>
          <w:u w:val="single"/>
        </w:rPr>
        <w:t>自甲方验收合格货物之日起计算</w:t>
      </w:r>
      <w:r>
        <w:rPr>
          <w:rFonts w:hint="eastAsia" w:ascii="Times New Roman" w:hAnsi="Times New Roman" w:cs="Times New Roman"/>
          <w:szCs w:val="21"/>
          <w:u w:val="single"/>
        </w:rPr>
        <w:t xml:space="preserve">） </w:t>
      </w:r>
      <w:r>
        <w:rPr>
          <w:rFonts w:ascii="Times New Roman" w:hAnsi="Times New Roman" w:cs="Times New Roman"/>
          <w:szCs w:val="21"/>
          <w:u w:val="single"/>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宋体" w:hAnsi="宋体" w:eastAsia="宋体" w:cs="宋体"/>
          <w:kern w:val="0"/>
          <w:szCs w:val="21"/>
        </w:rPr>
      </w:pPr>
      <w:r>
        <w:rPr>
          <w:rFonts w:hint="eastAsia" w:asciiTheme="minorEastAsia" w:hAnsiTheme="minorEastAsia" w:cstheme="minorEastAsia"/>
          <w:color w:val="333333"/>
          <w:kern w:val="0"/>
          <w:szCs w:val="21"/>
        </w:rPr>
        <w:t>6</w:t>
      </w:r>
      <w:r>
        <w:rPr>
          <w:rFonts w:hint="eastAsia" w:asciiTheme="minorEastAsia" w:hAnsiTheme="minorEastAsia" w:cstheme="minorEastAsia"/>
          <w:color w:val="333333"/>
          <w:kern w:val="0"/>
          <w:szCs w:val="21"/>
          <w:highlight w:val="none"/>
        </w:rPr>
        <w:t>.1所购车辆送到询价单位指定交付地点经验收合格并开具机动车销售增值税专用发票，</w:t>
      </w:r>
      <w:r>
        <w:rPr>
          <w:rFonts w:hint="eastAsia" w:asciiTheme="minorEastAsia" w:hAnsiTheme="minorEastAsia" w:cstheme="minorEastAsia"/>
          <w:szCs w:val="21"/>
          <w:highlight w:val="none"/>
        </w:rPr>
        <w:t>车辆交接验收完成后</w:t>
      </w:r>
      <w:r>
        <w:rPr>
          <w:rFonts w:hint="eastAsia" w:asciiTheme="minorEastAsia" w:hAnsiTheme="minorEastAsia" w:cstheme="minorEastAsia"/>
          <w:szCs w:val="21"/>
          <w:highlight w:val="none"/>
          <w:lang w:val="en-US" w:eastAsia="zh-CN"/>
        </w:rPr>
        <w:t>30</w:t>
      </w:r>
      <w:r>
        <w:rPr>
          <w:rFonts w:hint="eastAsia" w:asciiTheme="minorEastAsia" w:hAnsiTheme="minorEastAsia" w:cstheme="minorEastAsia"/>
          <w:szCs w:val="21"/>
          <w:highlight w:val="none"/>
        </w:rPr>
        <w:t>个工作日内，</w:t>
      </w:r>
      <w:r>
        <w:rPr>
          <w:rFonts w:hint="eastAsia" w:ascii="宋体" w:hAnsi="宋体" w:eastAsia="宋体" w:cs="宋体"/>
          <w:kern w:val="0"/>
          <w:szCs w:val="21"/>
          <w:highlight w:val="none"/>
        </w:rPr>
        <w:t>甲方财务部门以对公转账形式支付合同金额的9</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%，余下</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%作为质保金。质保金期限（24 个月），质保期内如发生质量问题（非买方原因），乙方需及时负责返修，否则甲方</w:t>
      </w:r>
      <w:r>
        <w:rPr>
          <w:rFonts w:hint="eastAsia" w:ascii="宋体" w:hAnsi="宋体" w:eastAsia="宋体" w:cs="宋体"/>
          <w:kern w:val="0"/>
          <w:szCs w:val="21"/>
        </w:rPr>
        <w:t>有权委托其它单位维修，费用从质保金中扣除，在质保期满后（ 24个月）甲方将剩余的保留金无息退还给乙方。</w:t>
      </w:r>
    </w:p>
    <w:p>
      <w:pPr>
        <w:pStyle w:val="2"/>
      </w:pPr>
    </w:p>
    <w:p>
      <w:pPr>
        <w:pStyle w:val="6"/>
        <w:rPr>
          <w:rFonts w:asciiTheme="minorEastAsia" w:hAnsiTheme="minorEastAsia" w:cstheme="minorEastAsia"/>
          <w:szCs w:val="21"/>
        </w:rPr>
      </w:pPr>
      <w:r>
        <w:rPr>
          <w:rFonts w:hint="eastAsia" w:asciiTheme="minorEastAsia" w:hAnsiTheme="minorEastAsia" w:cstheme="minorEastAsia"/>
          <w:szCs w:val="21"/>
        </w:rPr>
        <w:t>6.2 收款账户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pStyle w:val="7"/>
        <w:rPr>
          <w:rFonts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r>
        <w:rPr>
          <w:rFonts w:hint="eastAsia" w:ascii="Times New Roman" w:hAnsi="Times New Roman" w:cs="Times New Roman"/>
          <w:szCs w:val="21"/>
          <w:u w:val="single"/>
          <w:lang w:val="en-US" w:eastAsia="zh-CN"/>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u w:val="single"/>
          <w:lang w:val="en-US" w:eastAsia="zh-CN"/>
        </w:rPr>
        <w:t xml:space="preserve">         </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lang w:eastAsia="zh-CN"/>
        </w:rPr>
        <w:t>（</w:t>
      </w:r>
      <w:r>
        <w:rPr>
          <w:rFonts w:ascii="Times New Roman" w:hAnsi="Times New Roman" w:cs="Times New Roman"/>
          <w:szCs w:val="21"/>
        </w:rPr>
        <w:t>盖单位章</w:t>
      </w:r>
      <w:r>
        <w:rPr>
          <w:rFonts w:hint="eastAsia" w:ascii="Times New Roman" w:hAnsi="Times New Roman" w:cs="Times New Roman"/>
          <w:szCs w:val="21"/>
          <w:lang w:eastAsia="zh-CN"/>
        </w:rPr>
        <w:t>）</w:t>
      </w:r>
      <w:r>
        <w:rPr>
          <w:rFonts w:ascii="Times New Roman" w:hAnsi="Times New Roman" w:cs="Times New Roman"/>
          <w:szCs w:val="21"/>
        </w:rPr>
        <w:tab/>
      </w:r>
    </w:p>
    <w:p>
      <w:pPr>
        <w:spacing w:line="360" w:lineRule="auto"/>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szCs w:val="21"/>
        </w:rPr>
        <w:t>法定代表人</w:t>
      </w:r>
      <w:r>
        <w:rPr>
          <w:rFonts w:hint="eastAsia" w:ascii="Times New Roman" w:hAnsi="Times New Roman" w:cs="Times New Roman"/>
          <w:szCs w:val="21"/>
          <w:lang w:eastAsia="zh-CN"/>
        </w:rPr>
        <w:t>（</w:t>
      </w:r>
      <w:r>
        <w:rPr>
          <w:rFonts w:ascii="Times New Roman" w:hAnsi="Times New Roman" w:cs="Times New Roman"/>
          <w:szCs w:val="21"/>
        </w:rPr>
        <w:t>单位负责人</w:t>
      </w:r>
      <w:r>
        <w:rPr>
          <w:rFonts w:hint="eastAsia" w:ascii="Times New Roman" w:hAnsi="Times New Roman" w:cs="Times New Roman"/>
          <w:szCs w:val="21"/>
          <w:lang w:eastAsia="zh-CN"/>
        </w:rPr>
        <w:t>）</w:t>
      </w:r>
      <w:r>
        <w:rPr>
          <w:rFonts w:ascii="Times New Roman" w:hAnsi="Times New Roman" w:cs="Times New Roman"/>
          <w:szCs w:val="21"/>
        </w:rPr>
        <w:t>或其委托代理人：</w:t>
      </w:r>
      <w:r>
        <w:rPr>
          <w:rFonts w:hint="eastAsia" w:ascii="Times New Roman" w:hAnsi="Times New Roman" w:cs="Times New Roman"/>
          <w:szCs w:val="21"/>
          <w:lang w:eastAsia="zh-CN"/>
        </w:rPr>
        <w:t>（</w:t>
      </w:r>
      <w:r>
        <w:rPr>
          <w:rFonts w:hint="eastAsia" w:ascii="Times New Roman" w:hAnsi="Times New Roman" w:cs="Times New Roman"/>
          <w:szCs w:val="21"/>
        </w:rPr>
        <w:t>签名</w:t>
      </w:r>
      <w:r>
        <w:rPr>
          <w:rFonts w:hint="eastAsia" w:ascii="Times New Roman" w:hAnsi="Times New Roman" w:cs="Times New Roman"/>
          <w:szCs w:val="21"/>
          <w:lang w:eastAsia="zh-CN"/>
        </w:rPr>
        <w:t>）</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pStyle w:val="4"/>
        <w:numPr>
          <w:ilvl w:val="0"/>
          <w:numId w:val="0"/>
        </w:numPr>
        <w:ind w:left="417" w:leftChars="0"/>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lang w:eastAsia="zh-CN"/>
        </w:rPr>
        <w:t>（</w:t>
      </w:r>
      <w:r>
        <w:rPr>
          <w:rFonts w:ascii="Times New Roman" w:hAnsi="Times New Roman" w:cs="Times New Roman"/>
          <w:szCs w:val="21"/>
        </w:rPr>
        <w:t>盖单位章</w:t>
      </w:r>
      <w:r>
        <w:rPr>
          <w:rFonts w:hint="eastAsia" w:ascii="Times New Roman" w:hAnsi="Times New Roman" w:cs="Times New Roman"/>
          <w:szCs w:val="21"/>
          <w:lang w:eastAsia="zh-CN"/>
        </w:rPr>
        <w:t>）</w:t>
      </w:r>
      <w:r>
        <w:rPr>
          <w:rFonts w:ascii="Times New Roman" w:hAnsi="Times New Roman" w:cs="Times New Roman"/>
          <w:szCs w:val="21"/>
        </w:rPr>
        <w:tab/>
      </w:r>
    </w:p>
    <w:p>
      <w:pPr>
        <w:spacing w:line="360" w:lineRule="auto"/>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szCs w:val="21"/>
        </w:rPr>
        <w:t>法定代表人</w:t>
      </w:r>
      <w:r>
        <w:rPr>
          <w:rFonts w:hint="eastAsia" w:ascii="Times New Roman" w:hAnsi="Times New Roman" w:cs="Times New Roman"/>
          <w:szCs w:val="21"/>
          <w:lang w:eastAsia="zh-CN"/>
        </w:rPr>
        <w:t>（</w:t>
      </w:r>
      <w:r>
        <w:rPr>
          <w:rFonts w:ascii="Times New Roman" w:hAnsi="Times New Roman" w:cs="Times New Roman"/>
          <w:szCs w:val="21"/>
        </w:rPr>
        <w:t>单位负责人</w:t>
      </w:r>
      <w:r>
        <w:rPr>
          <w:rFonts w:hint="eastAsia" w:ascii="Times New Roman" w:hAnsi="Times New Roman" w:cs="Times New Roman"/>
          <w:szCs w:val="21"/>
          <w:lang w:eastAsia="zh-CN"/>
        </w:rPr>
        <w:t>）</w:t>
      </w:r>
      <w:r>
        <w:rPr>
          <w:rFonts w:ascii="Times New Roman" w:hAnsi="Times New Roman" w:cs="Times New Roman"/>
          <w:szCs w:val="21"/>
        </w:rPr>
        <w:t>或其委托代理人：</w:t>
      </w:r>
      <w:r>
        <w:rPr>
          <w:rFonts w:hint="eastAsia" w:ascii="Times New Roman" w:hAnsi="Times New Roman" w:cs="Times New Roman"/>
          <w:szCs w:val="21"/>
          <w:lang w:eastAsia="zh-CN"/>
        </w:rPr>
        <w:t>（</w:t>
      </w:r>
      <w:r>
        <w:rPr>
          <w:rFonts w:hint="eastAsia" w:ascii="Times New Roman" w:hAnsi="Times New Roman" w:cs="Times New Roman"/>
          <w:szCs w:val="21"/>
        </w:rPr>
        <w:t>签名</w:t>
      </w:r>
      <w:r>
        <w:rPr>
          <w:rFonts w:hint="eastAsia" w:ascii="Times New Roman" w:hAnsi="Times New Roman" w:cs="Times New Roman"/>
          <w:szCs w:val="21"/>
          <w:lang w:eastAsia="zh-CN"/>
        </w:rPr>
        <w:t>）</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3"/>
        <w:numPr>
          <w:ilvl w:val="0"/>
          <w:numId w:val="4"/>
        </w:numPr>
        <w:spacing w:before="312" w:after="312"/>
        <w:rPr>
          <w:rFonts w:ascii="Times New Roman" w:hAnsi="Times New Roman" w:eastAsia="宋体" w:cs="Times New Roman"/>
        </w:rPr>
      </w:pPr>
      <w:r>
        <w:rPr>
          <w:rFonts w:ascii="Times New Roman" w:hAnsi="Times New Roman" w:eastAsia="宋体" w:cs="Times New Roman"/>
        </w:rPr>
        <w:t>采购需求及清单</w:t>
      </w:r>
    </w:p>
    <w:p>
      <w:pPr>
        <w:spacing w:line="360" w:lineRule="auto"/>
        <w:jc w:val="center"/>
        <w:rPr>
          <w:rFonts w:ascii="仿宋" w:hAnsi="仿宋" w:eastAsia="仿宋" w:cs="方正小标宋简体"/>
          <w:b/>
          <w:bCs/>
          <w:sz w:val="32"/>
          <w:szCs w:val="32"/>
        </w:rPr>
      </w:pPr>
      <w:r>
        <w:rPr>
          <w:rFonts w:hint="eastAsia" w:ascii="仿宋" w:hAnsi="仿宋" w:eastAsia="仿宋" w:cs="方正小标宋简体"/>
          <w:b/>
          <w:bCs/>
          <w:sz w:val="32"/>
          <w:szCs w:val="32"/>
          <w:lang w:bidi="ar"/>
        </w:rPr>
        <w:t>多功能除雪车设备采购需求一览表</w:t>
      </w:r>
    </w:p>
    <w:tbl>
      <w:tblPr>
        <w:tblStyle w:val="14"/>
        <w:tblW w:w="90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19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99" w:type="dxa"/>
            <w:tcBorders>
              <w:top w:val="double" w:color="auto" w:sz="4" w:space="0"/>
              <w:left w:val="double" w:color="auto" w:sz="4" w:space="0"/>
              <w:bottom w:val="single" w:color="auto" w:sz="4" w:space="0"/>
              <w:right w:val="single" w:color="auto" w:sz="4" w:space="0"/>
            </w:tcBorders>
            <w:shd w:val="clear" w:color="auto" w:fill="auto"/>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一</w:t>
            </w:r>
          </w:p>
        </w:tc>
        <w:tc>
          <w:tcPr>
            <w:tcW w:w="8190" w:type="dxa"/>
            <w:tcBorders>
              <w:top w:val="doub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b/>
                <w:bCs/>
                <w:szCs w:val="21"/>
              </w:rPr>
            </w:pPr>
            <w:r>
              <w:rPr>
                <w:rFonts w:hint="eastAsia" w:ascii="Calibri" w:hAnsi="Calibri" w:eastAsia="宋体" w:cs="Times New Roman"/>
                <w:b/>
                <w:bCs/>
                <w:szCs w:val="21"/>
                <w:lang w:bidi="ar"/>
              </w:rPr>
              <w:t>多功能除雪车技术参数要求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用途</w:t>
            </w:r>
            <w:r>
              <w:rPr>
                <w:rFonts w:ascii="Calibri" w:hAnsi="Calibri" w:eastAsia="宋体" w:cs="Times New Roman"/>
                <w:szCs w:val="21"/>
                <w:lang w:bidi="ar"/>
              </w:rPr>
              <w:t xml:space="preserve">: </w:t>
            </w:r>
            <w:r>
              <w:rPr>
                <w:rFonts w:hint="eastAsia" w:ascii="Calibri" w:hAnsi="Calibri" w:eastAsia="宋体" w:cs="Times New Roman"/>
                <w:szCs w:val="21"/>
                <w:lang w:bidi="ar"/>
              </w:rPr>
              <w:t>用于高速公路畅通保畅应急需求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2</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数量：1台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3</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整车，含雪铲（和扫雪滚刷可快速互换）、融雪剂撒布系统及侧铲装置。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3.2</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特种工具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3.3</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运转</w:t>
            </w:r>
            <w:r>
              <w:rPr>
                <w:rFonts w:ascii="Calibri" w:hAnsi="Calibri" w:eastAsia="宋体" w:cs="Times New Roman"/>
                <w:szCs w:val="21"/>
                <w:lang w:bidi="ar"/>
              </w:rPr>
              <w:t>2000</w:t>
            </w:r>
            <w:r>
              <w:rPr>
                <w:rFonts w:hint="eastAsia" w:ascii="Calibri" w:hAnsi="Calibri" w:eastAsia="宋体" w:cs="Times New Roman"/>
                <w:szCs w:val="21"/>
                <w:lang w:bidi="ar"/>
              </w:rPr>
              <w:t>小时备品备件及专用工具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3.4</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上牌时</w:t>
            </w:r>
            <w:r>
              <w:rPr>
                <w:rFonts w:ascii="Calibri" w:hAnsi="Calibri" w:eastAsia="宋体" w:cs="Times New Roman"/>
                <w:szCs w:val="21"/>
                <w:lang w:bidi="ar"/>
              </w:rPr>
              <w:t>,</w:t>
            </w:r>
            <w:r>
              <w:rPr>
                <w:rFonts w:hint="eastAsia" w:ascii="Calibri" w:hAnsi="Calibri" w:eastAsia="宋体" w:cs="Times New Roman"/>
                <w:szCs w:val="21"/>
                <w:lang w:bidi="ar"/>
              </w:rPr>
              <w:t>须按需方指定地点和方式执行</w:t>
            </w:r>
            <w:r>
              <w:rPr>
                <w:rFonts w:ascii="Calibri" w:hAnsi="Calibri" w:eastAsia="宋体" w:cs="Times New Roman"/>
                <w:szCs w:val="21"/>
                <w:lang w:bidi="ar"/>
              </w:rPr>
              <w:t>,</w:t>
            </w:r>
            <w:r>
              <w:rPr>
                <w:rFonts w:hint="eastAsia" w:ascii="Calibri" w:hAnsi="Calibri" w:eastAsia="宋体" w:cs="Times New Roman"/>
                <w:szCs w:val="21"/>
                <w:lang w:bidi="ar"/>
              </w:rPr>
              <w:t>选择的牌号也须经需方认可。需方配合提供公司相关证明及在相关表格加盖公章等）。商业保险及上牌费（含交强险、车损险（≥车价）、第三者责任险</w:t>
            </w:r>
            <w:r>
              <w:rPr>
                <w:rFonts w:ascii="Calibri" w:hAnsi="Calibri" w:eastAsia="宋体" w:cs="Times New Roman"/>
                <w:szCs w:val="21"/>
                <w:lang w:bidi="ar"/>
              </w:rPr>
              <w:t>(100</w:t>
            </w:r>
            <w:r>
              <w:rPr>
                <w:rFonts w:hint="eastAsia" w:ascii="Calibri" w:hAnsi="Calibri" w:eastAsia="宋体" w:cs="Times New Roman"/>
                <w:szCs w:val="21"/>
                <w:lang w:bidi="ar"/>
              </w:rPr>
              <w:t>万元</w:t>
            </w:r>
            <w:r>
              <w:rPr>
                <w:rFonts w:ascii="Calibri" w:hAnsi="Calibri" w:eastAsia="宋体" w:cs="Times New Roman"/>
                <w:szCs w:val="21"/>
                <w:lang w:bidi="ar"/>
              </w:rPr>
              <w:t>)</w:t>
            </w:r>
            <w:r>
              <w:rPr>
                <w:rFonts w:hint="eastAsia" w:ascii="Calibri" w:hAnsi="Calibri" w:eastAsia="宋体" w:cs="Times New Roman"/>
                <w:szCs w:val="21"/>
                <w:lang w:bidi="ar"/>
              </w:rPr>
              <w:t>、自燃险、人员险</w:t>
            </w:r>
            <w:r>
              <w:rPr>
                <w:rFonts w:ascii="Calibri" w:hAnsi="Calibri" w:eastAsia="宋体" w:cs="Times New Roman"/>
                <w:szCs w:val="21"/>
                <w:lang w:bidi="ar"/>
              </w:rPr>
              <w:t>10</w:t>
            </w:r>
            <w:r>
              <w:rPr>
                <w:rFonts w:hint="eastAsia" w:ascii="Calibri" w:hAnsi="Calibri" w:eastAsia="宋体" w:cs="Times New Roman"/>
                <w:szCs w:val="21"/>
                <w:lang w:bidi="ar"/>
              </w:rPr>
              <w:t>万元</w:t>
            </w:r>
            <w:r>
              <w:rPr>
                <w:rFonts w:ascii="Calibri" w:hAnsi="Calibri" w:eastAsia="宋体" w:cs="Times New Roman"/>
                <w:szCs w:val="21"/>
                <w:lang w:bidi="ar"/>
              </w:rPr>
              <w:t>/</w:t>
            </w:r>
            <w:r>
              <w:rPr>
                <w:rFonts w:hint="eastAsia" w:ascii="Calibri" w:hAnsi="Calibri" w:eastAsia="宋体" w:cs="Times New Roman"/>
                <w:szCs w:val="21"/>
                <w:lang w:bidi="ar"/>
              </w:rPr>
              <w:t>人×座位数、不计免赔特约、玻璃破碎险。上牌时</w:t>
            </w:r>
            <w:r>
              <w:rPr>
                <w:rFonts w:ascii="Calibri" w:hAnsi="Calibri" w:eastAsia="宋体" w:cs="Times New Roman"/>
                <w:szCs w:val="21"/>
                <w:lang w:bidi="ar"/>
              </w:rPr>
              <w:t>,</w:t>
            </w:r>
            <w:r>
              <w:rPr>
                <w:rFonts w:hint="eastAsia" w:ascii="Calibri" w:hAnsi="Calibri" w:eastAsia="宋体" w:cs="Times New Roman"/>
                <w:szCs w:val="21"/>
                <w:lang w:bidi="ar"/>
              </w:rPr>
              <w:t>须按需方指定地点和方式执行</w:t>
            </w:r>
            <w:r>
              <w:rPr>
                <w:rFonts w:ascii="Calibri" w:hAnsi="Calibri" w:eastAsia="宋体" w:cs="Times New Roman"/>
                <w:szCs w:val="21"/>
                <w:lang w:bidi="ar"/>
              </w:rPr>
              <w:t>,</w:t>
            </w:r>
            <w:r>
              <w:rPr>
                <w:rFonts w:hint="eastAsia" w:ascii="Calibri" w:hAnsi="Calibri" w:eastAsia="宋体" w:cs="Times New Roman"/>
                <w:szCs w:val="21"/>
                <w:lang w:bidi="ar"/>
              </w:rPr>
              <w:t>选择的牌号也须经需方认可。需方配合提供公司相关证明及在相关表格加盖公章等）。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多功能除雪车性能及配置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用途：用于高速公路道桥面冬季除雪作业。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提供</w:t>
            </w:r>
            <w:r>
              <w:rPr>
                <w:rFonts w:ascii="Calibri" w:hAnsi="Calibri" w:eastAsia="宋体" w:cs="Times New Roman"/>
                <w:szCs w:val="21"/>
                <w:lang w:bidi="ar"/>
              </w:rPr>
              <w:t>3C</w:t>
            </w:r>
            <w:r>
              <w:rPr>
                <w:rFonts w:hint="eastAsia" w:ascii="Calibri" w:hAnsi="Calibri" w:eastAsia="宋体" w:cs="Times New Roman"/>
                <w:szCs w:val="21"/>
                <w:lang w:bidi="ar"/>
              </w:rPr>
              <w:t>认证和环保公告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highlight w:val="green"/>
                <w:lang w:bidi="ar"/>
              </w:rPr>
              <w:t>整车形式，车底盘前置推雪铲、后装融雪剂撒布系统及侧铲装置，并额外配备9套铲刃、除雪铲2台（含挂板）、防撞块9套、铲刃螺栓螺母500套。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.4</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ascii="Calibri" w:hAnsi="Calibri" w:eastAsia="宋体" w:cs="Times New Roman"/>
                <w:szCs w:val="21"/>
                <w:lang w:bidi="ar"/>
              </w:rPr>
              <w:t>*6</w:t>
            </w:r>
            <w:r>
              <w:rPr>
                <w:rFonts w:hint="eastAsia" w:ascii="Calibri" w:hAnsi="Calibri" w:eastAsia="宋体" w:cs="Times New Roman"/>
                <w:szCs w:val="21"/>
                <w:lang w:bidi="ar"/>
              </w:rPr>
              <w:t>×</w:t>
            </w:r>
            <w:r>
              <w:rPr>
                <w:rFonts w:ascii="Calibri" w:hAnsi="Calibri" w:eastAsia="宋体" w:cs="Times New Roman"/>
                <w:szCs w:val="21"/>
                <w:lang w:bidi="ar"/>
              </w:rPr>
              <w:t>4</w:t>
            </w:r>
            <w:r>
              <w:rPr>
                <w:rFonts w:hint="eastAsia" w:ascii="Calibri" w:hAnsi="Calibri" w:eastAsia="宋体" w:cs="Times New Roman"/>
                <w:szCs w:val="21"/>
                <w:lang w:bidi="ar"/>
              </w:rPr>
              <w:t>自卸车底盘，货箱举升方式：中举。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.5</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总质量：≥</w:t>
            </w:r>
            <w:r>
              <w:rPr>
                <w:rFonts w:ascii="Calibri" w:hAnsi="Calibri" w:eastAsia="宋体" w:cs="Times New Roman"/>
                <w:szCs w:val="21"/>
                <w:lang w:bidi="ar"/>
              </w:rPr>
              <w:t>25000kg</w:t>
            </w:r>
            <w:r>
              <w:rPr>
                <w:rFonts w:hint="eastAsia" w:ascii="Calibri" w:hAnsi="Calibri" w:eastAsia="宋体" w:cs="Times New Roman"/>
                <w:szCs w:val="21"/>
                <w:lang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.6</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提供柴油发动机生产厂家</w:t>
            </w:r>
            <w:r>
              <w:rPr>
                <w:rFonts w:ascii="Calibri" w:hAnsi="Calibri" w:eastAsia="宋体" w:cs="Times New Roman"/>
                <w:szCs w:val="21"/>
                <w:lang w:bidi="ar"/>
              </w:rPr>
              <w:t>/</w:t>
            </w:r>
            <w:r>
              <w:rPr>
                <w:rFonts w:hint="eastAsia" w:ascii="Calibri" w:hAnsi="Calibri" w:eastAsia="宋体" w:cs="Times New Roman"/>
                <w:szCs w:val="21"/>
                <w:lang w:bidi="ar"/>
              </w:rPr>
              <w:t>产地</w:t>
            </w:r>
            <w:r>
              <w:rPr>
                <w:rFonts w:ascii="Calibri" w:hAnsi="Calibri" w:eastAsia="宋体" w:cs="Times New Roman"/>
                <w:szCs w:val="21"/>
                <w:lang w:bidi="ar"/>
              </w:rPr>
              <w:t>/</w:t>
            </w:r>
            <w:r>
              <w:rPr>
                <w:rFonts w:hint="eastAsia" w:ascii="Calibri" w:hAnsi="Calibri" w:eastAsia="宋体" w:cs="Times New Roman"/>
                <w:szCs w:val="21"/>
                <w:lang w:bidi="ar"/>
              </w:rPr>
              <w:t>型号（不低于中国重汽、玉柴发动机或更优品牌）。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.7</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ascii="Calibri" w:hAnsi="Calibri" w:eastAsia="宋体" w:cs="Times New Roman"/>
                <w:szCs w:val="21"/>
                <w:lang w:bidi="ar"/>
              </w:rPr>
              <w:t>*</w:t>
            </w:r>
            <w:r>
              <w:rPr>
                <w:rFonts w:hint="eastAsia" w:ascii="Calibri" w:hAnsi="Calibri" w:eastAsia="宋体" w:cs="Times New Roman"/>
                <w:szCs w:val="21"/>
                <w:lang w:bidi="ar"/>
              </w:rPr>
              <w:t>发动机功率（不低于中国重汽、玉柴发动机或更优品牌）：</w:t>
            </w:r>
            <w:r>
              <w:rPr>
                <w:rFonts w:ascii="Calibri" w:hAnsi="Calibri" w:eastAsia="宋体" w:cs="Times New Roman"/>
                <w:szCs w:val="21"/>
                <w:lang w:bidi="ar"/>
              </w:rPr>
              <w:t>≥290kw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.8</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排放国</w:t>
            </w:r>
            <w:r>
              <w:rPr>
                <w:rFonts w:ascii="Calibri" w:hAnsi="Calibri" w:eastAsia="宋体" w:cs="Times New Roman"/>
                <w:szCs w:val="21"/>
                <w:lang w:bidi="ar"/>
              </w:rPr>
              <w:t>VI</w:t>
            </w:r>
            <w:r>
              <w:rPr>
                <w:rFonts w:hint="eastAsia" w:ascii="Calibri" w:hAnsi="Calibri" w:eastAsia="宋体" w:cs="Times New Roman"/>
                <w:szCs w:val="21"/>
                <w:lang w:bidi="ar"/>
              </w:rPr>
              <w:t>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.9</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轴距：≥</w:t>
            </w:r>
            <w:r>
              <w:rPr>
                <w:rFonts w:ascii="Calibri" w:hAnsi="Calibri" w:eastAsia="宋体" w:cs="Times New Roman"/>
                <w:szCs w:val="21"/>
                <w:lang w:bidi="ar"/>
              </w:rPr>
              <w:t>4125+1350mm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.10</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变速箱：≥</w:t>
            </w:r>
            <w:r>
              <w:rPr>
                <w:rFonts w:ascii="Calibri" w:hAnsi="Calibri" w:eastAsia="宋体" w:cs="Times New Roman"/>
                <w:szCs w:val="21"/>
                <w:lang w:bidi="ar"/>
              </w:rPr>
              <w:t>9</w:t>
            </w:r>
            <w:r>
              <w:rPr>
                <w:rFonts w:hint="eastAsia" w:ascii="Calibri" w:hAnsi="Calibri" w:eastAsia="宋体" w:cs="Times New Roman"/>
                <w:szCs w:val="21"/>
                <w:lang w:bidi="ar"/>
              </w:rPr>
              <w:t>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轮胎：全钢丝子午线轮胎</w:t>
            </w:r>
            <w:r>
              <w:rPr>
                <w:rFonts w:ascii="Calibri" w:hAnsi="Calibri" w:eastAsia="宋体" w:cs="Times New Roman"/>
                <w:szCs w:val="21"/>
                <w:lang w:bidi="ar"/>
              </w:rPr>
              <w:t>12.00R20</w:t>
            </w:r>
            <w:r>
              <w:rPr>
                <w:rFonts w:hint="eastAsia" w:ascii="Calibri" w:hAnsi="Calibri" w:eastAsia="宋体" w:cs="Times New Roman"/>
                <w:szCs w:val="21"/>
                <w:lang w:bidi="ar"/>
              </w:rPr>
              <w:t>或更优，配有备用胎</w:t>
            </w:r>
            <w:r>
              <w:rPr>
                <w:rFonts w:ascii="Calibri" w:hAnsi="Calibri" w:eastAsia="宋体" w:cs="Times New Roman"/>
                <w:szCs w:val="21"/>
                <w:lang w:bidi="ar"/>
              </w:rPr>
              <w:t>1</w:t>
            </w:r>
            <w:r>
              <w:rPr>
                <w:rFonts w:hint="eastAsia" w:ascii="Calibri" w:hAnsi="Calibri" w:eastAsia="宋体" w:cs="Times New Roman"/>
                <w:szCs w:val="21"/>
                <w:lang w:bidi="ar"/>
              </w:rPr>
              <w:t>个（参考品牌：普利司通、朝阳、三角或更优）。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.12</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整车外形尺寸（长×宽×高</w:t>
            </w:r>
            <w:r>
              <w:rPr>
                <w:rFonts w:ascii="Calibri" w:hAnsi="Calibri" w:eastAsia="宋体" w:cs="Times New Roman"/>
                <w:szCs w:val="21"/>
                <w:lang w:bidi="ar"/>
              </w:rPr>
              <w:t>mm</w:t>
            </w:r>
            <w:r>
              <w:rPr>
                <w:rFonts w:hint="eastAsia" w:ascii="Calibri" w:hAnsi="Calibri" w:eastAsia="宋体" w:cs="Times New Roman"/>
                <w:szCs w:val="21"/>
                <w:lang w:bidi="ar"/>
              </w:rPr>
              <w:t>）：</w:t>
            </w:r>
            <w:r>
              <w:rPr>
                <w:rFonts w:ascii="Calibri" w:hAnsi="Calibri" w:eastAsia="宋体" w:cs="Times New Roman"/>
                <w:szCs w:val="21"/>
                <w:lang w:bidi="ar"/>
              </w:rPr>
              <w:t xml:space="preserve"> 10855</w:t>
            </w:r>
            <w:r>
              <w:rPr>
                <w:rFonts w:hint="eastAsia" w:ascii="Calibri" w:hAnsi="Calibri" w:eastAsia="宋体" w:cs="Times New Roman"/>
                <w:szCs w:val="21"/>
                <w:lang w:bidi="ar"/>
              </w:rPr>
              <w:t>±×</w:t>
            </w:r>
            <w:r>
              <w:rPr>
                <w:rFonts w:ascii="Calibri" w:hAnsi="Calibri" w:eastAsia="宋体" w:cs="Times New Roman"/>
                <w:szCs w:val="21"/>
                <w:lang w:bidi="ar"/>
              </w:rPr>
              <w:t>2500</w:t>
            </w:r>
            <w:r>
              <w:rPr>
                <w:rFonts w:hint="eastAsia" w:ascii="Calibri" w:hAnsi="Calibri" w:eastAsia="宋体" w:cs="Times New Roman"/>
                <w:szCs w:val="21"/>
                <w:lang w:bidi="ar"/>
              </w:rPr>
              <w:t>±×</w:t>
            </w:r>
            <w:r>
              <w:rPr>
                <w:rFonts w:ascii="Calibri" w:hAnsi="Calibri" w:eastAsia="宋体" w:cs="Times New Roman"/>
                <w:szCs w:val="21"/>
                <w:lang w:bidi="ar"/>
              </w:rPr>
              <w:t>3805</w:t>
            </w:r>
            <w:r>
              <w:rPr>
                <w:rFonts w:hint="eastAsia" w:ascii="Calibri" w:hAnsi="Calibri" w:eastAsia="宋体" w:cs="Times New Roman"/>
                <w:szCs w:val="21"/>
                <w:lang w:bidi="ar"/>
              </w:rPr>
              <w:t>±</w:t>
            </w:r>
            <w:r>
              <w:rPr>
                <w:rFonts w:ascii="Calibri" w:hAnsi="Calibri" w:eastAsia="宋体" w:cs="Times New Roman"/>
                <w:szCs w:val="21"/>
                <w:lang w:bidi="ar"/>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.13</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货箱尺寸（长×宽×高</w:t>
            </w:r>
            <w:r>
              <w:rPr>
                <w:rFonts w:ascii="Calibri" w:hAnsi="Calibri" w:eastAsia="宋体" w:cs="Times New Roman"/>
                <w:szCs w:val="21"/>
                <w:lang w:bidi="ar"/>
              </w:rPr>
              <w:t>mm</w:t>
            </w:r>
            <w:r>
              <w:rPr>
                <w:rFonts w:hint="eastAsia" w:ascii="Calibri" w:hAnsi="Calibri" w:eastAsia="宋体" w:cs="Times New Roman"/>
                <w:szCs w:val="21"/>
                <w:lang w:bidi="ar"/>
              </w:rPr>
              <w:t>）：</w:t>
            </w:r>
            <w:r>
              <w:rPr>
                <w:rFonts w:ascii="Calibri" w:hAnsi="Calibri" w:eastAsia="宋体" w:cs="Times New Roman"/>
                <w:szCs w:val="21"/>
                <w:lang w:bidi="ar"/>
              </w:rPr>
              <w:t xml:space="preserve"> 6000</w:t>
            </w:r>
            <w:r>
              <w:rPr>
                <w:rFonts w:hint="eastAsia" w:ascii="Calibri" w:hAnsi="Calibri" w:eastAsia="宋体" w:cs="Times New Roman"/>
                <w:szCs w:val="21"/>
                <w:lang w:bidi="ar"/>
              </w:rPr>
              <w:t>±×</w:t>
            </w:r>
            <w:r>
              <w:rPr>
                <w:rFonts w:ascii="Calibri" w:hAnsi="Calibri" w:eastAsia="宋体" w:cs="Times New Roman"/>
                <w:szCs w:val="21"/>
                <w:lang w:bidi="ar"/>
              </w:rPr>
              <w:t>2300</w:t>
            </w:r>
            <w:r>
              <w:rPr>
                <w:rFonts w:hint="eastAsia" w:ascii="Calibri" w:hAnsi="Calibri" w:eastAsia="宋体" w:cs="Times New Roman"/>
                <w:szCs w:val="21"/>
                <w:lang w:bidi="ar"/>
              </w:rPr>
              <w:t>±×</w:t>
            </w:r>
            <w:r>
              <w:rPr>
                <w:rFonts w:ascii="Calibri" w:hAnsi="Calibri" w:eastAsia="宋体" w:cs="Times New Roman"/>
                <w:szCs w:val="21"/>
                <w:lang w:bidi="ar"/>
              </w:rPr>
              <w:t>1115</w:t>
            </w:r>
            <w:r>
              <w:rPr>
                <w:rFonts w:hint="eastAsia" w:ascii="Calibri" w:hAnsi="Calibri" w:eastAsia="宋体" w:cs="Times New Roman"/>
                <w:szCs w:val="21"/>
                <w:lang w:bidi="ar"/>
              </w:rPr>
              <w:t>±</w:t>
            </w:r>
            <w:r>
              <w:rPr>
                <w:rFonts w:ascii="Calibri" w:hAnsi="Calibri" w:eastAsia="宋体" w:cs="Times New Roman"/>
                <w:szCs w:val="21"/>
                <w:lang w:bidi="ar"/>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.14</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车载液压系统，全功率取力器直接通过发动机取力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.15</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推雪板采用高强度低合金钢，具有快速连接系统，还可以和其它前置设备与车辆（如扫雪滚刷，冬季扫雪</w:t>
            </w:r>
            <w:r>
              <w:rPr>
                <w:rFonts w:ascii="Calibri" w:hAnsi="Calibri" w:eastAsia="宋体" w:cs="Times New Roman"/>
                <w:szCs w:val="21"/>
                <w:lang w:bidi="ar"/>
              </w:rPr>
              <w:t>/</w:t>
            </w:r>
            <w:r>
              <w:rPr>
                <w:rFonts w:hint="eastAsia" w:ascii="Calibri" w:hAnsi="Calibri" w:eastAsia="宋体" w:cs="Times New Roman"/>
                <w:szCs w:val="21"/>
                <w:lang w:bidi="ar"/>
              </w:rPr>
              <w:t>夏季清扫）快速互换。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.16</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推雪板铲刃具有耐磨性和抗冲击能力强及可更换的特点，采用弹簧钢钢板（或锰钢）或更优材料，寿命：≥</w:t>
            </w:r>
            <w:r>
              <w:rPr>
                <w:rFonts w:ascii="Calibri" w:hAnsi="Calibri" w:eastAsia="宋体" w:cs="Times New Roman"/>
                <w:szCs w:val="21"/>
                <w:lang w:bidi="ar"/>
              </w:rPr>
              <w:t>300h</w:t>
            </w:r>
            <w:r>
              <w:rPr>
                <w:rFonts w:hint="eastAsia" w:ascii="Calibri" w:hAnsi="Calibri" w:eastAsia="宋体" w:cs="Times New Roman"/>
                <w:szCs w:val="21"/>
                <w:lang w:bidi="ar"/>
              </w:rPr>
              <w:t>，分段式铲刃。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.17</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ascii="Calibri" w:hAnsi="Calibri" w:eastAsia="宋体" w:cs="Times New Roman"/>
                <w:szCs w:val="21"/>
                <w:lang w:bidi="ar"/>
              </w:rPr>
              <w:t>*</w:t>
            </w:r>
            <w:r>
              <w:rPr>
                <w:rFonts w:hint="eastAsia" w:ascii="Calibri" w:hAnsi="Calibri" w:eastAsia="宋体" w:cs="Times New Roman"/>
                <w:szCs w:val="21"/>
                <w:lang w:bidi="ar"/>
              </w:rPr>
              <w:t>推雪板宽：≥</w:t>
            </w:r>
            <w:r>
              <w:rPr>
                <w:rFonts w:ascii="Calibri" w:hAnsi="Calibri" w:eastAsia="宋体" w:cs="Times New Roman"/>
                <w:szCs w:val="21"/>
                <w:lang w:bidi="ar"/>
              </w:rPr>
              <w:t>3600mm</w:t>
            </w:r>
            <w:r>
              <w:rPr>
                <w:rFonts w:hint="eastAsia" w:ascii="Calibri" w:hAnsi="Calibri" w:eastAsia="宋体" w:cs="Times New Roman"/>
                <w:szCs w:val="21"/>
                <w:lang w:bidi="ar"/>
              </w:rPr>
              <w:t>，工作宽度：≥</w:t>
            </w:r>
            <w:r>
              <w:rPr>
                <w:rFonts w:ascii="Calibri" w:hAnsi="Calibri" w:eastAsia="宋体" w:cs="Times New Roman"/>
                <w:szCs w:val="21"/>
                <w:lang w:bidi="ar"/>
              </w:rPr>
              <w:t xml:space="preserve">3000mm, </w:t>
            </w:r>
            <w:r>
              <w:rPr>
                <w:rFonts w:hint="eastAsia" w:ascii="Calibri" w:hAnsi="Calibri" w:eastAsia="宋体" w:cs="Times New Roman"/>
                <w:szCs w:val="21"/>
                <w:lang w:bidi="ar"/>
              </w:rPr>
              <w:t>可液压控制左右摆动角度左右摆动角度：≥</w:t>
            </w:r>
            <w:r>
              <w:rPr>
                <w:rFonts w:ascii="Calibri" w:hAnsi="Calibri" w:eastAsia="宋体" w:cs="Times New Roman"/>
                <w:szCs w:val="21"/>
                <w:lang w:bidi="ar"/>
              </w:rPr>
              <w:t>0-</w:t>
            </w:r>
            <w:r>
              <w:rPr>
                <w:rFonts w:hint="eastAsia" w:ascii="Calibri" w:hAnsi="Calibri" w:eastAsia="宋体" w:cs="Times New Roman"/>
                <w:szCs w:val="21"/>
                <w:lang w:bidi="ar"/>
              </w:rPr>
              <w:t>±</w:t>
            </w:r>
            <w:r>
              <w:rPr>
                <w:rFonts w:ascii="Calibri" w:hAnsi="Calibri" w:eastAsia="宋体" w:cs="Times New Roman"/>
                <w:szCs w:val="21"/>
                <w:lang w:bidi="ar"/>
              </w:rPr>
              <w:t>30</w:t>
            </w:r>
            <w:r>
              <w:rPr>
                <w:rFonts w:hint="eastAsia" w:ascii="Calibri" w:hAnsi="Calibri" w:eastAsia="宋体" w:cs="Times New Roman"/>
                <w:szCs w:val="21"/>
                <w:lang w:bidi="ar"/>
              </w:rPr>
              <w:t>°，有限位功能。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.18</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推雪板高：≥</w:t>
            </w:r>
            <w:r>
              <w:rPr>
                <w:rFonts w:ascii="Calibri" w:hAnsi="Calibri" w:eastAsia="宋体" w:cs="Times New Roman"/>
                <w:szCs w:val="21"/>
                <w:lang w:bidi="ar"/>
              </w:rPr>
              <w:t>1000mm</w:t>
            </w:r>
            <w:r>
              <w:rPr>
                <w:rFonts w:hint="eastAsia" w:ascii="Calibri" w:hAnsi="Calibri" w:eastAsia="宋体" w:cs="Times New Roman"/>
                <w:szCs w:val="21"/>
                <w:lang w:bidi="ar"/>
              </w:rPr>
              <w:t>，除雪板重量：≥</w:t>
            </w:r>
            <w:r>
              <w:rPr>
                <w:rFonts w:ascii="Calibri" w:hAnsi="Calibri" w:eastAsia="宋体" w:cs="Times New Roman"/>
                <w:szCs w:val="21"/>
                <w:lang w:bidi="ar"/>
              </w:rPr>
              <w:t>1000kg</w:t>
            </w:r>
            <w:r>
              <w:rPr>
                <w:rFonts w:hint="eastAsia" w:ascii="Calibri" w:hAnsi="Calibri" w:eastAsia="宋体" w:cs="Times New Roman"/>
                <w:szCs w:val="21"/>
                <w:lang w:bidi="ar"/>
              </w:rPr>
              <w:t>，对压实雪具有强制下压功能，保证在短时间内清除压实雪。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.19</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最大除雪速度：≥</w:t>
            </w:r>
            <w:r>
              <w:rPr>
                <w:rFonts w:ascii="Calibri" w:hAnsi="Calibri" w:eastAsia="宋体" w:cs="Times New Roman"/>
                <w:szCs w:val="21"/>
                <w:lang w:bidi="ar"/>
              </w:rPr>
              <w:t>50km/h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.20</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推雪板拆卸方便，一个人可以完成装卸，外置升降按钮。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ascii="Calibri" w:hAnsi="Calibri" w:eastAsia="宋体" w:cs="Times New Roman"/>
                <w:szCs w:val="21"/>
                <w:lang w:bidi="ar"/>
              </w:rPr>
              <w:t>*</w:t>
            </w:r>
            <w:r>
              <w:rPr>
                <w:rFonts w:hint="eastAsia" w:ascii="Calibri" w:hAnsi="Calibri" w:eastAsia="宋体" w:cs="Times New Roman"/>
                <w:szCs w:val="21"/>
                <w:lang w:bidi="ar"/>
              </w:rPr>
              <w:t>推雪板和撒布机动作控制集成在一个智能触摸屏控制器上，在驾驶室内可以完成各种操作</w:t>
            </w:r>
            <w:r>
              <w:rPr>
                <w:rFonts w:ascii="Calibri" w:hAnsi="Calibri" w:eastAsia="宋体" w:cs="Times New Roman"/>
                <w:szCs w:val="21"/>
                <w:lang w:bidi="ar"/>
              </w:rPr>
              <w:t xml:space="preserve"> </w:t>
            </w:r>
            <w:r>
              <w:rPr>
                <w:rFonts w:hint="eastAsia" w:ascii="Calibri" w:hAnsi="Calibri" w:eastAsia="宋体" w:cs="Times New Roman"/>
                <w:szCs w:val="21"/>
                <w:lang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.22</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推雪板具有自动避障和自动复位功能，避障形式</w:t>
            </w:r>
            <w:r>
              <w:rPr>
                <w:rFonts w:ascii="Calibri" w:hAnsi="Calibri" w:eastAsia="宋体" w:cs="Times New Roman"/>
                <w:szCs w:val="21"/>
                <w:lang w:bidi="ar"/>
              </w:rPr>
              <w:t>:</w:t>
            </w:r>
            <w:r>
              <w:rPr>
                <w:rFonts w:hint="eastAsia" w:ascii="Calibri" w:hAnsi="Calibri" w:eastAsia="宋体" w:cs="Times New Roman"/>
                <w:szCs w:val="21"/>
                <w:lang w:bidi="ar"/>
              </w:rPr>
              <w:t>采用压缩式弹簧避障，六座簧下翻板式，撞击障碍物后雪板可通过铲刃分段式避障，越障高度：≥</w:t>
            </w:r>
            <w:r>
              <w:rPr>
                <w:rFonts w:ascii="Calibri" w:hAnsi="Calibri" w:eastAsia="宋体" w:cs="Times New Roman"/>
                <w:szCs w:val="21"/>
                <w:lang w:bidi="ar"/>
              </w:rPr>
              <w:t>100mm</w:t>
            </w:r>
            <w:r>
              <w:rPr>
                <w:rFonts w:hint="eastAsia" w:ascii="Calibri" w:hAnsi="Calibri" w:eastAsia="宋体" w:cs="Times New Roman"/>
                <w:szCs w:val="21"/>
                <w:lang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.23</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推雪板要求具有路沿防碰撞功能和防伸缩缝装置，通过螺栓固定，可拆卸，防撞装置尺寸（长×直径）：≥</w:t>
            </w:r>
            <w:r>
              <w:rPr>
                <w:rFonts w:ascii="Calibri" w:hAnsi="Calibri" w:eastAsia="宋体" w:cs="Times New Roman"/>
                <w:szCs w:val="21"/>
                <w:lang w:bidi="ar"/>
              </w:rPr>
              <w:t>220</w:t>
            </w:r>
            <w:r>
              <w:rPr>
                <w:rFonts w:hint="eastAsia" w:ascii="Calibri" w:hAnsi="Calibri" w:eastAsia="宋体" w:cs="Times New Roman"/>
                <w:szCs w:val="21"/>
                <w:lang w:bidi="ar"/>
              </w:rPr>
              <w:t>×</w:t>
            </w:r>
            <w:r>
              <w:rPr>
                <w:rFonts w:ascii="Calibri" w:hAnsi="Calibri" w:eastAsia="宋体" w:cs="Times New Roman"/>
                <w:szCs w:val="21"/>
                <w:lang w:bidi="ar"/>
              </w:rPr>
              <w:t>70mm</w:t>
            </w:r>
            <w:r>
              <w:rPr>
                <w:rFonts w:hint="eastAsia" w:ascii="Calibri" w:hAnsi="Calibri" w:eastAsia="宋体" w:cs="Times New Roman"/>
                <w:szCs w:val="21"/>
                <w:lang w:bidi="ar"/>
              </w:rPr>
              <w:t>。</w:t>
            </w:r>
            <w:r>
              <w:rPr>
                <w:rFonts w:ascii="Calibri" w:hAnsi="Calibri" w:eastAsia="宋体" w:cs="Times New Roman"/>
                <w:szCs w:val="21"/>
                <w:lang w:bidi="ar"/>
              </w:rPr>
              <w:t xml:space="preserve"> </w:t>
            </w:r>
            <w:r>
              <w:rPr>
                <w:rFonts w:hint="eastAsia" w:ascii="Calibri" w:hAnsi="Calibri" w:eastAsia="宋体" w:cs="Times New Roman"/>
                <w:szCs w:val="21"/>
                <w:lang w:bidi="ar"/>
              </w:rPr>
              <w:t>雪铲两边安装适当高度</w:t>
            </w:r>
            <w:r>
              <w:rPr>
                <w:rFonts w:ascii="Calibri" w:hAnsi="Calibri" w:eastAsia="宋体" w:cs="Times New Roman"/>
                <w:szCs w:val="21"/>
                <w:lang w:bidi="ar"/>
              </w:rPr>
              <w:t>LED</w:t>
            </w:r>
            <w:r>
              <w:rPr>
                <w:rFonts w:hint="eastAsia" w:ascii="Calibri" w:hAnsi="Calibri" w:eastAsia="宋体" w:cs="Times New Roman"/>
                <w:szCs w:val="21"/>
                <w:lang w:bidi="ar"/>
              </w:rPr>
              <w:t>工作警示灯</w:t>
            </w:r>
            <w:r>
              <w:rPr>
                <w:rFonts w:ascii="Calibri" w:hAnsi="Calibri" w:eastAsia="宋体" w:cs="Times New Roman"/>
                <w:szCs w:val="21"/>
                <w:lang w:bidi="ar"/>
              </w:rPr>
              <w:t>,</w:t>
            </w:r>
            <w:r>
              <w:rPr>
                <w:rFonts w:hint="eastAsia" w:ascii="Calibri" w:hAnsi="Calibri" w:eastAsia="宋体" w:cs="Times New Roman"/>
                <w:szCs w:val="21"/>
                <w:lang w:bidi="ar"/>
              </w:rPr>
              <w:t>雪铲上方加防护装置，防止冰雪飞溅至车辆挡风玻璃。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.24</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ascii="Calibri" w:hAnsi="Calibri" w:eastAsia="宋体" w:cs="Times New Roman"/>
                <w:szCs w:val="21"/>
                <w:lang w:bidi="ar"/>
              </w:rPr>
              <w:t>*</w:t>
            </w:r>
            <w:r>
              <w:rPr>
                <w:rFonts w:hint="eastAsia" w:ascii="Calibri" w:hAnsi="Calibri" w:eastAsia="宋体" w:cs="Times New Roman"/>
                <w:szCs w:val="21"/>
                <w:lang w:bidi="ar"/>
              </w:rPr>
              <w:t>撒布机：整机结构需采用防腐蚀结构设计，贮料仓内部、撒布系统及外露件须经防腐蚀表面处理涂有防腐涂层（静电喷涂工艺，表面喷涂需达到</w:t>
            </w:r>
            <w:r>
              <w:rPr>
                <w:rFonts w:ascii="Calibri" w:hAnsi="Calibri" w:eastAsia="宋体" w:cs="Times New Roman"/>
                <w:szCs w:val="21"/>
                <w:lang w:bidi="ar"/>
              </w:rPr>
              <w:t>SA2.5</w:t>
            </w:r>
            <w:r>
              <w:rPr>
                <w:rFonts w:hint="eastAsia" w:ascii="Calibri" w:hAnsi="Calibri" w:eastAsia="宋体" w:cs="Times New Roman"/>
                <w:szCs w:val="21"/>
                <w:lang w:bidi="ar"/>
              </w:rPr>
              <w:t>级别），保证与盐类材料长期接触后不锈蚀，耐盐雾腐蚀：≥</w:t>
            </w:r>
            <w:r>
              <w:rPr>
                <w:rFonts w:ascii="Calibri" w:hAnsi="Calibri" w:eastAsia="宋体" w:cs="Times New Roman"/>
                <w:szCs w:val="21"/>
                <w:lang w:bidi="ar"/>
              </w:rPr>
              <w:t>2000</w:t>
            </w:r>
            <w:r>
              <w:rPr>
                <w:rFonts w:hint="eastAsia" w:ascii="Calibri" w:hAnsi="Calibri" w:eastAsia="宋体" w:cs="Times New Roman"/>
                <w:szCs w:val="21"/>
                <w:lang w:bidi="ar"/>
              </w:rPr>
              <w:t>小时（须提供各关键部位材料说明）。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.25</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ascii="Calibri" w:hAnsi="Calibri" w:eastAsia="宋体" w:cs="Times New Roman"/>
                <w:szCs w:val="21"/>
                <w:lang w:bidi="ar"/>
              </w:rPr>
              <w:t>*</w:t>
            </w:r>
            <w:r>
              <w:rPr>
                <w:rFonts w:hint="eastAsia" w:ascii="Calibri" w:hAnsi="Calibri" w:eastAsia="宋体" w:cs="Times New Roman"/>
                <w:szCs w:val="21"/>
                <w:lang w:bidi="ar"/>
              </w:rPr>
              <w:t>撒布机料仓容量：≥</w:t>
            </w:r>
            <w:r>
              <w:rPr>
                <w:rFonts w:ascii="Calibri" w:hAnsi="Calibri" w:eastAsia="宋体" w:cs="Times New Roman"/>
                <w:szCs w:val="21"/>
                <w:lang w:bidi="ar"/>
              </w:rPr>
              <w:t>12m</w:t>
            </w:r>
            <w:r>
              <w:rPr>
                <w:rFonts w:hint="eastAsia" w:ascii="Calibri" w:hAnsi="Calibri" w:eastAsia="宋体" w:cs="Times New Roman"/>
                <w:szCs w:val="21"/>
                <w:lang w:bidi="ar"/>
              </w:rPr>
              <w:t>³</w:t>
            </w:r>
            <w:r>
              <w:rPr>
                <w:rFonts w:ascii="Calibri" w:hAnsi="Calibri" w:eastAsia="宋体" w:cs="Times New Roman"/>
                <w:szCs w:val="21"/>
                <w:lang w:bidi="ar"/>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.26</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撒布机由底盘取力液压驱动，具有智能式实时反馈控制并与车速相关联（撒布密度与撒布宽度一旦设定不受车速变化的影响而变化），撒盐或撒砂量：</w:t>
            </w:r>
            <w:r>
              <w:rPr>
                <w:rFonts w:ascii="Calibri" w:hAnsi="Calibri" w:eastAsia="宋体" w:cs="Times New Roman"/>
                <w:szCs w:val="21"/>
                <w:lang w:bidi="ar"/>
              </w:rPr>
              <w:t>30</w:t>
            </w:r>
            <w:r>
              <w:rPr>
                <w:rFonts w:hint="eastAsia" w:ascii="Calibri" w:hAnsi="Calibri" w:eastAsia="宋体" w:cs="Times New Roman"/>
                <w:szCs w:val="21"/>
                <w:lang w:bidi="ar"/>
              </w:rPr>
              <w:t>～</w:t>
            </w:r>
            <w:r>
              <w:rPr>
                <w:rFonts w:ascii="Calibri" w:hAnsi="Calibri" w:eastAsia="宋体" w:cs="Times New Roman"/>
                <w:szCs w:val="21"/>
                <w:lang w:bidi="ar"/>
              </w:rPr>
              <w:t>300g/m</w:t>
            </w:r>
            <w:r>
              <w:rPr>
                <w:rFonts w:hint="eastAsia" w:ascii="Calibri" w:hAnsi="Calibri" w:eastAsia="宋体" w:cs="Times New Roman"/>
                <w:szCs w:val="21"/>
                <w:lang w:bidi="ar"/>
              </w:rPr>
              <w:t>³</w:t>
            </w:r>
            <w:r>
              <w:rPr>
                <w:rFonts w:ascii="Calibri" w:hAnsi="Calibri" w:eastAsia="宋体" w:cs="Times New Roman"/>
                <w:szCs w:val="21"/>
                <w:lang w:bidi="ar"/>
              </w:rPr>
              <w:t xml:space="preserve"> </w:t>
            </w:r>
            <w:r>
              <w:rPr>
                <w:rFonts w:hint="eastAsia" w:ascii="Calibri" w:hAnsi="Calibri" w:eastAsia="宋体" w:cs="Times New Roman"/>
                <w:szCs w:val="21"/>
                <w:lang w:bidi="ar"/>
              </w:rPr>
              <w:t>或</w:t>
            </w:r>
            <w:r>
              <w:rPr>
                <w:rFonts w:ascii="Calibri" w:hAnsi="Calibri" w:eastAsia="宋体" w:cs="Times New Roman"/>
                <w:szCs w:val="21"/>
                <w:lang w:bidi="ar"/>
              </w:rPr>
              <w:t>10</w:t>
            </w:r>
            <w:r>
              <w:rPr>
                <w:rFonts w:hint="eastAsia" w:ascii="Calibri" w:hAnsi="Calibri" w:eastAsia="宋体" w:cs="Times New Roman"/>
                <w:szCs w:val="21"/>
                <w:lang w:bidi="ar"/>
              </w:rPr>
              <w:t>～</w:t>
            </w:r>
            <w:r>
              <w:rPr>
                <w:rFonts w:ascii="Calibri" w:hAnsi="Calibri" w:eastAsia="宋体" w:cs="Times New Roman"/>
                <w:szCs w:val="21"/>
                <w:lang w:bidi="ar"/>
              </w:rPr>
              <w:t>70 g/m2</w:t>
            </w:r>
            <w:r>
              <w:rPr>
                <w:rFonts w:hint="eastAsia" w:ascii="Calibri" w:hAnsi="Calibri" w:eastAsia="宋体" w:cs="Times New Roman"/>
                <w:szCs w:val="21"/>
                <w:lang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.27</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ascii="Calibri" w:hAnsi="Calibri" w:eastAsia="宋体" w:cs="Times New Roman"/>
                <w:szCs w:val="21"/>
                <w:lang w:bidi="ar"/>
              </w:rPr>
              <w:t>*</w:t>
            </w:r>
            <w:r>
              <w:rPr>
                <w:rFonts w:hint="eastAsia" w:ascii="Calibri" w:hAnsi="Calibri" w:eastAsia="宋体" w:cs="Times New Roman"/>
                <w:szCs w:val="21"/>
                <w:lang w:bidi="ar"/>
              </w:rPr>
              <w:t>撒布机应具有左右对称、单左方向、单右方向撒布三种撒布模式，撒布宽度：</w:t>
            </w:r>
            <w:r>
              <w:rPr>
                <w:rFonts w:ascii="Calibri" w:hAnsi="Calibri" w:eastAsia="宋体" w:cs="Times New Roman"/>
                <w:szCs w:val="21"/>
                <w:lang w:bidi="ar"/>
              </w:rPr>
              <w:t>3-10m</w:t>
            </w:r>
            <w:r>
              <w:rPr>
                <w:rFonts w:hint="eastAsia" w:ascii="Calibri" w:hAnsi="Calibri" w:eastAsia="宋体" w:cs="Times New Roman"/>
                <w:szCs w:val="21"/>
                <w:lang w:bidi="ar"/>
              </w:rPr>
              <w:t>之间任意可调，可在驾驶室内实现左侧或右侧的单侧撒布，安装有缺料报警装置。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ascii="Calibri" w:hAnsi="Calibri" w:eastAsia="宋体" w:cs="Times New Roman"/>
                <w:szCs w:val="21"/>
                <w:lang w:bidi="ar"/>
              </w:rPr>
              <w:t>*</w:t>
            </w:r>
            <w:r>
              <w:rPr>
                <w:rFonts w:hint="eastAsia" w:ascii="Calibri" w:hAnsi="Calibri" w:eastAsia="宋体" w:cs="Times New Roman"/>
                <w:szCs w:val="21"/>
                <w:lang w:bidi="ar"/>
              </w:rPr>
              <w:t>整车前后安装摄像头，驾驶室内置显示屏，可在驾驶室内观看车前后情况及撒布机撒布情况。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.28</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最大撒布作业速度：≥</w:t>
            </w:r>
            <w:r>
              <w:rPr>
                <w:rFonts w:ascii="Calibri" w:hAnsi="Calibri" w:eastAsia="宋体" w:cs="Times New Roman"/>
                <w:szCs w:val="21"/>
                <w:lang w:bidi="ar"/>
              </w:rPr>
              <w:t>50km/h</w:t>
            </w:r>
            <w:r>
              <w:rPr>
                <w:rFonts w:hint="eastAsia" w:ascii="Calibri" w:hAnsi="Calibri" w:eastAsia="宋体" w:cs="Times New Roman"/>
                <w:szCs w:val="21"/>
                <w:lang w:bidi="ar"/>
              </w:rPr>
              <w:t>，在驾驶室内控制，可随时对撒布机启动及关闭、撒布量大小、撒盐盘（拨料器）转速等进行任意调节。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.29</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撒布盘为全不锈钢材质，直径约</w:t>
            </w:r>
            <w:r>
              <w:rPr>
                <w:rFonts w:ascii="Calibri" w:hAnsi="Calibri" w:eastAsia="宋体" w:cs="Times New Roman"/>
                <w:szCs w:val="21"/>
                <w:lang w:bidi="ar"/>
              </w:rPr>
              <w:t>500mm</w:t>
            </w:r>
            <w:r>
              <w:rPr>
                <w:rFonts w:hint="eastAsia" w:ascii="Calibri" w:hAnsi="Calibri" w:eastAsia="宋体" w:cs="Times New Roman"/>
                <w:szCs w:val="21"/>
                <w:lang w:bidi="ar"/>
              </w:rPr>
              <w:t>；向上翻转带助力装置；以方便板结融雪物料清除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.30</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撒布盘对地高度可任意调节，以适应不同车型。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撒布机可实现不经撒布盘，通过向上翻转撒布盘可方便卸除撒布机内剩余融雪剂。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出料控制板开口调整采用电动控制方式，可在驾驶室内调整出料口大小。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具有皮带（履带）清扫装置，可将附着在皮带上的融雪剂清扫下来，防止把融雪剂带进底盘造成腐蚀。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.32</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ascii="Calibri" w:hAnsi="Calibri" w:eastAsia="宋体" w:cs="Times New Roman"/>
                <w:szCs w:val="21"/>
                <w:lang w:bidi="ar"/>
              </w:rPr>
              <w:t>*</w:t>
            </w:r>
            <w:r>
              <w:rPr>
                <w:rFonts w:hint="eastAsia" w:ascii="Calibri" w:hAnsi="Calibri" w:eastAsia="宋体" w:cs="Times New Roman"/>
                <w:szCs w:val="21"/>
                <w:lang w:bidi="ar"/>
              </w:rPr>
              <w:t>采用橡胶皮带式输料器，坚固耐用抗腐蚀性优良，皮带（履带）有效宽度：≥</w:t>
            </w:r>
            <w:r>
              <w:rPr>
                <w:rFonts w:ascii="Calibri" w:hAnsi="Calibri" w:eastAsia="宋体" w:cs="Times New Roman"/>
                <w:szCs w:val="21"/>
                <w:lang w:bidi="ar"/>
              </w:rPr>
              <w:t>450mm</w:t>
            </w:r>
            <w:r>
              <w:rPr>
                <w:rFonts w:hint="eastAsia" w:ascii="Calibri" w:hAnsi="Calibri" w:eastAsia="宋体" w:cs="Times New Roman"/>
                <w:szCs w:val="21"/>
                <w:lang w:bidi="ar"/>
              </w:rPr>
              <w:t>，液压泵带动液压变速箱，驱动输料器，能避免打滑、丢转产生的漏撒、撒布不均匀等现象，具有对物料的削切功能，削切板结且体积较大的物料。</w:t>
            </w:r>
            <w:r>
              <w:rPr>
                <w:rFonts w:ascii="Calibri" w:hAnsi="Calibri" w:eastAsia="宋体" w:cs="Times New Roman"/>
                <w:szCs w:val="21"/>
                <w:lang w:bidi="ar"/>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.33</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料仓上部配有开合自如的遮挡篷布，具备手动启闭该防雨篷布的装置，带张紧器；料仓上部带有过滤安全网，可以滤除融雪剂中大型异物，保护设备安全。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车厢与盐箱间加装</w:t>
            </w:r>
            <w:r>
              <w:rPr>
                <w:rFonts w:ascii="Calibri" w:hAnsi="Calibri" w:eastAsia="宋体" w:cs="Times New Roman"/>
                <w:szCs w:val="21"/>
                <w:lang w:bidi="ar"/>
              </w:rPr>
              <w:t>5</w:t>
            </w:r>
            <w:r>
              <w:rPr>
                <w:rFonts w:hint="eastAsia" w:ascii="Calibri" w:hAnsi="Calibri" w:eastAsia="宋体" w:cs="Times New Roman"/>
                <w:szCs w:val="21"/>
                <w:lang w:bidi="ar"/>
              </w:rPr>
              <w:t>～</w:t>
            </w:r>
            <w:r>
              <w:rPr>
                <w:rFonts w:ascii="Calibri" w:hAnsi="Calibri" w:eastAsia="宋体" w:cs="Times New Roman"/>
                <w:szCs w:val="21"/>
                <w:lang w:bidi="ar"/>
              </w:rPr>
              <w:t>10cm</w:t>
            </w:r>
            <w:r>
              <w:rPr>
                <w:rFonts w:hint="eastAsia" w:ascii="Calibri" w:hAnsi="Calibri" w:eastAsia="宋体" w:cs="Times New Roman"/>
                <w:szCs w:val="21"/>
                <w:lang w:bidi="ar"/>
              </w:rPr>
              <w:t>高度横钢，便于清洗车厢内盐料。（方向沿车头到车尾。）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.34</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料仓内部设有防止融雪剂板结的装置，该装置用于防止由于融雪剂因运输颠簸或受潮板结而无法输送的现象；皮带上方设有倒</w:t>
            </w:r>
            <w:r>
              <w:rPr>
                <w:rFonts w:ascii="Calibri" w:hAnsi="Calibri" w:eastAsia="宋体" w:cs="Times New Roman"/>
                <w:szCs w:val="21"/>
                <w:lang w:bidi="ar"/>
              </w:rPr>
              <w:t>V</w:t>
            </w:r>
            <w:r>
              <w:rPr>
                <w:rFonts w:hint="eastAsia" w:ascii="Calibri" w:hAnsi="Calibri" w:eastAsia="宋体" w:cs="Times New Roman"/>
                <w:szCs w:val="21"/>
                <w:lang w:bidi="ar"/>
              </w:rPr>
              <w:t>形防堵塞隔板，减少融雪剂对输料器（皮带）的压力。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.35</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ascii="Calibri" w:hAnsi="Calibri" w:eastAsia="宋体" w:cs="Times New Roman"/>
                <w:szCs w:val="21"/>
                <w:lang w:bidi="ar"/>
              </w:rPr>
              <w:t>*</w:t>
            </w:r>
            <w:r>
              <w:rPr>
                <w:rFonts w:hint="eastAsia" w:ascii="Calibri" w:hAnsi="Calibri" w:eastAsia="宋体" w:cs="Times New Roman"/>
                <w:szCs w:val="21"/>
                <w:lang w:bidi="ar"/>
              </w:rPr>
              <w:t>撒布机出料槽上方安装防护栏，防护栏高度不低于</w:t>
            </w:r>
            <w:r>
              <w:rPr>
                <w:rFonts w:ascii="Calibri" w:hAnsi="Calibri" w:eastAsia="宋体" w:cs="Times New Roman"/>
                <w:szCs w:val="21"/>
                <w:lang w:bidi="ar"/>
              </w:rPr>
              <w:t>1.5m.</w:t>
            </w:r>
            <w:r>
              <w:rPr>
                <w:rFonts w:hint="eastAsia" w:ascii="Calibri" w:hAnsi="Calibri" w:eastAsia="宋体" w:cs="Times New Roman"/>
                <w:szCs w:val="21"/>
                <w:lang w:bidi="ar"/>
              </w:rPr>
              <w:t>确保工人作业安全。车头顶上安装长度不低于</w:t>
            </w:r>
            <w:r>
              <w:rPr>
                <w:rFonts w:ascii="Calibri" w:hAnsi="Calibri" w:eastAsia="宋体" w:cs="Times New Roman"/>
                <w:szCs w:val="21"/>
                <w:lang w:bidi="ar"/>
              </w:rPr>
              <w:t>60cmLED(</w:t>
            </w:r>
            <w:r>
              <w:rPr>
                <w:rFonts w:hint="eastAsia" w:ascii="Calibri" w:hAnsi="Calibri" w:eastAsia="宋体" w:cs="Times New Roman"/>
                <w:szCs w:val="21"/>
                <w:lang w:bidi="ar"/>
              </w:rPr>
              <w:t>宽、高适中）照明灯，以确保行车照明。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.36</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配有可供设备拆卸的装卸支腿，以便适应不同车型及不同区域储存，自卸高度满足</w:t>
            </w:r>
            <w:r>
              <w:rPr>
                <w:rFonts w:ascii="Calibri" w:hAnsi="Calibri" w:eastAsia="宋体" w:cs="Times New Roman"/>
                <w:szCs w:val="21"/>
                <w:lang w:bidi="ar"/>
              </w:rPr>
              <w:t>1000mm≤</w:t>
            </w:r>
            <w:r>
              <w:rPr>
                <w:rFonts w:hint="eastAsia" w:ascii="Calibri" w:hAnsi="Calibri" w:eastAsia="宋体" w:cs="Times New Roman"/>
                <w:szCs w:val="21"/>
                <w:lang w:bidi="ar"/>
              </w:rPr>
              <w:t>自卸高度≤</w:t>
            </w:r>
            <w:r>
              <w:rPr>
                <w:rFonts w:ascii="Calibri" w:hAnsi="Calibri" w:eastAsia="宋体" w:cs="Times New Roman"/>
                <w:szCs w:val="21"/>
                <w:lang w:bidi="ar"/>
              </w:rPr>
              <w:t>1600mm</w:t>
            </w:r>
            <w:r>
              <w:rPr>
                <w:rFonts w:hint="eastAsia" w:ascii="Calibri" w:hAnsi="Calibri" w:eastAsia="宋体" w:cs="Times New Roman"/>
                <w:szCs w:val="21"/>
                <w:lang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.37</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撒布机安装双向箭头指示灯和工作照明灯。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.38</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撒布器上装有出料传感器，可在汽车驾驶室掌握撒布器出料情况。在汽车驾驶室可调整撒布量大小，具有光控料空报警装置；</w:t>
            </w:r>
            <w:r>
              <w:rPr>
                <w:rFonts w:ascii="Calibri" w:hAnsi="Calibri" w:eastAsia="宋体" w:cs="Times New Roman"/>
                <w:szCs w:val="21"/>
                <w:lang w:bidi="ar"/>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highlight w:val="none"/>
              </w:rPr>
            </w:pPr>
            <w:bookmarkStart w:id="163" w:name="_GoBack" w:colFirst="0" w:colLast="1"/>
            <w:r>
              <w:rPr>
                <w:rFonts w:ascii="Calibri" w:hAnsi="Calibri" w:eastAsia="宋体" w:cs="Times New Roman"/>
                <w:szCs w:val="21"/>
                <w:highlight w:val="none"/>
                <w:lang w:bidi="ar"/>
              </w:rPr>
              <w:t>4.</w:t>
            </w:r>
            <w:r>
              <w:rPr>
                <w:rFonts w:hint="eastAsia" w:ascii="Calibri" w:hAnsi="Calibri" w:eastAsia="宋体" w:cs="Times New Roman"/>
                <w:szCs w:val="21"/>
                <w:highlight w:val="none"/>
                <w:lang w:bidi="ar"/>
              </w:rPr>
              <w:t>1</w:t>
            </w:r>
            <w:r>
              <w:rPr>
                <w:rFonts w:ascii="Calibri" w:hAnsi="Calibri" w:eastAsia="宋体" w:cs="Times New Roman"/>
                <w:szCs w:val="21"/>
                <w:highlight w:val="none"/>
                <w:lang w:bidi="ar"/>
              </w:rPr>
              <w:t>.39</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highlight w:val="none"/>
              </w:rPr>
            </w:pPr>
            <w:r>
              <w:rPr>
                <w:rFonts w:hint="eastAsia" w:ascii="Calibri" w:hAnsi="Calibri" w:eastAsia="宋体" w:cs="Times New Roman"/>
                <w:szCs w:val="21"/>
                <w:highlight w:val="none"/>
                <w:lang w:bidi="ar"/>
              </w:rPr>
              <w:t>整车车身颜色为工程黄色，均须安装晚间工作时的车后双向灯，驾驶室顶安装长排警灯，驾驶室内应有收音机等设备，带冷暖空调，座位：≥</w:t>
            </w:r>
            <w:r>
              <w:rPr>
                <w:rFonts w:ascii="Calibri" w:hAnsi="Calibri" w:eastAsia="宋体" w:cs="Times New Roman"/>
                <w:szCs w:val="21"/>
                <w:highlight w:val="none"/>
                <w:lang w:bidi="ar"/>
              </w:rPr>
              <w:t>2</w:t>
            </w:r>
            <w:r>
              <w:rPr>
                <w:rFonts w:hint="eastAsia" w:ascii="Calibri" w:hAnsi="Calibri" w:eastAsia="宋体" w:cs="Times New Roman"/>
                <w:szCs w:val="21"/>
                <w:highlight w:val="none"/>
                <w:lang w:bidi="ar"/>
              </w:rPr>
              <w:t>；均带助力转向装置、随车简易车辆维修工具、轮胎装卸工具、</w:t>
            </w:r>
            <w:r>
              <w:rPr>
                <w:rFonts w:ascii="Calibri" w:hAnsi="Calibri" w:eastAsia="宋体" w:cs="Times New Roman"/>
                <w:szCs w:val="21"/>
                <w:highlight w:val="none"/>
                <w:lang w:bidi="ar"/>
              </w:rPr>
              <w:t>10</w:t>
            </w:r>
            <w:r>
              <w:rPr>
                <w:rFonts w:hint="eastAsia" w:ascii="Calibri" w:hAnsi="Calibri" w:eastAsia="宋体" w:cs="Times New Roman"/>
                <w:szCs w:val="21"/>
                <w:highlight w:val="none"/>
                <w:lang w:bidi="ar"/>
              </w:rPr>
              <w:t>吨千斤顶、维护用梯子等。</w:t>
            </w:r>
          </w:p>
        </w:tc>
      </w:tr>
      <w:bookmarkEnd w:id="163"/>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highlight w:val="none"/>
                <w:lang w:bidi="ar"/>
              </w:rPr>
            </w:pPr>
            <w:r>
              <w:rPr>
                <w:rFonts w:hint="eastAsia" w:ascii="Calibri" w:hAnsi="Calibri" w:eastAsia="宋体" w:cs="Times New Roman"/>
                <w:szCs w:val="21"/>
                <w:highlight w:val="none"/>
                <w:lang w:bidi="ar"/>
              </w:rPr>
              <w:t>5</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highlight w:val="none"/>
                <w:lang w:bidi="ar"/>
              </w:rPr>
            </w:pPr>
            <w:r>
              <w:rPr>
                <w:rFonts w:hint="eastAsia" w:ascii="Calibri" w:hAnsi="Calibri" w:eastAsia="宋体" w:cs="Times New Roman"/>
                <w:szCs w:val="21"/>
                <w:highlight w:val="none"/>
                <w:lang w:bidi="ar"/>
              </w:rPr>
              <w:t>侧铲技术要求：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highlight w:val="none"/>
                <w:lang w:bidi="ar"/>
              </w:rPr>
            </w:pPr>
            <w:r>
              <w:rPr>
                <w:rFonts w:hint="eastAsia" w:ascii="Calibri" w:hAnsi="Calibri" w:eastAsia="宋体" w:cs="Times New Roman"/>
                <w:szCs w:val="21"/>
                <w:highlight w:val="none"/>
                <w:lang w:bidi="ar"/>
              </w:rPr>
              <w:t>5.1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highlight w:val="none"/>
                <w:lang w:bidi="ar"/>
              </w:rPr>
            </w:pPr>
            <w:r>
              <w:rPr>
                <w:rFonts w:ascii="Calibri" w:hAnsi="Calibri" w:eastAsia="宋体" w:cs="Times New Roman"/>
                <w:szCs w:val="21"/>
                <w:highlight w:val="none"/>
                <w:lang w:bidi="ar"/>
              </w:rPr>
              <w:t>*</w:t>
            </w:r>
            <w:r>
              <w:rPr>
                <w:rFonts w:hint="eastAsia" w:ascii="Calibri" w:hAnsi="Calibri" w:eastAsia="宋体" w:cs="Times New Roman"/>
                <w:szCs w:val="21"/>
                <w:highlight w:val="none"/>
                <w:lang w:bidi="ar"/>
              </w:rPr>
              <w:t>除雪铲安装在底盘前后之间，铲刃长度：≥2700 mm、铲板高度：≥760 mm、除雪铲与汽车行进方向夹角：≥52°，伸展收拢采用双液压缸控制，保证精确定位，铲板特殊结构设计防止工作时发生扭曲现象，除雪铲具有避障功能，除雪铲转场时具有安全锁止机构，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lang w:bidi="ar"/>
              </w:rPr>
              <w:t>6</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交货期：≤90</w:t>
            </w:r>
            <w:r>
              <w:rPr>
                <w:rFonts w:ascii="Calibri" w:hAnsi="Calibri" w:eastAsia="宋体" w:cs="Times New Roman"/>
                <w:szCs w:val="21"/>
                <w:lang w:bidi="ar"/>
              </w:rPr>
              <w:t xml:space="preserve"> </w:t>
            </w:r>
            <w:r>
              <w:rPr>
                <w:rFonts w:hint="eastAsia" w:ascii="Calibri" w:hAnsi="Calibri" w:eastAsia="宋体" w:cs="Times New Roman"/>
                <w:szCs w:val="21"/>
                <w:lang w:bidi="ar"/>
              </w:rPr>
              <w:t>天（</w:t>
            </w:r>
            <w:r>
              <w:rPr>
                <w:rFonts w:hint="eastAsia" w:ascii="Calibri" w:hAnsi="Calibri" w:eastAsia="宋体" w:cs="Times New Roman"/>
                <w:lang w:bidi="ar"/>
              </w:rPr>
              <w:t>合同签订后，根据业主下发指令后90天内。</w:t>
            </w:r>
            <w:r>
              <w:rPr>
                <w:rFonts w:hint="eastAsia" w:ascii="Calibri" w:hAnsi="Calibri" w:eastAsia="宋体" w:cs="Times New Roman"/>
                <w:szCs w:val="21"/>
                <w:lang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lang w:bidi="ar"/>
              </w:rPr>
              <w:t>7</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质保期：</w:t>
            </w:r>
            <w:r>
              <w:rPr>
                <w:rFonts w:ascii="Calibri" w:hAnsi="Calibri" w:eastAsia="宋体" w:cs="Times New Roman"/>
                <w:szCs w:val="21"/>
                <w:lang w:bidi="ar"/>
              </w:rPr>
              <w:t>24</w:t>
            </w:r>
            <w:r>
              <w:rPr>
                <w:rFonts w:hint="eastAsia" w:ascii="Calibri" w:hAnsi="Calibri" w:eastAsia="宋体" w:cs="Times New Roman"/>
                <w:szCs w:val="21"/>
                <w:lang w:bidi="ar"/>
              </w:rPr>
              <w:t>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lang w:bidi="ar"/>
              </w:rPr>
              <w:t>8</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带</w:t>
            </w:r>
            <w:r>
              <w:rPr>
                <w:rFonts w:ascii="Calibri" w:hAnsi="Calibri" w:eastAsia="宋体" w:cs="Times New Roman"/>
                <w:szCs w:val="21"/>
                <w:lang w:bidi="ar"/>
              </w:rPr>
              <w:t>*</w:t>
            </w:r>
            <w:r>
              <w:rPr>
                <w:rFonts w:hint="eastAsia" w:ascii="Calibri" w:hAnsi="Calibri" w:eastAsia="宋体" w:cs="Times New Roman"/>
                <w:szCs w:val="21"/>
                <w:lang w:bidi="ar"/>
              </w:rPr>
              <w:t>号技术参数必须完全满足</w:t>
            </w:r>
          </w:p>
        </w:tc>
      </w:tr>
    </w:tbl>
    <w:p>
      <w:pPr>
        <w:rPr>
          <w:rFonts w:ascii="Times New Roman" w:hAnsi="Times New Roman" w:eastAsia="宋体" w:cs="Times New Roman"/>
        </w:rPr>
      </w:pPr>
    </w:p>
    <w:p>
      <w:pPr>
        <w:spacing w:line="360" w:lineRule="auto"/>
        <w:jc w:val="center"/>
        <w:rPr>
          <w:rFonts w:ascii="仿宋" w:hAnsi="仿宋" w:eastAsia="仿宋" w:cs="方正小标宋简体"/>
          <w:b/>
          <w:bCs/>
          <w:sz w:val="32"/>
          <w:szCs w:val="32"/>
        </w:rPr>
      </w:pPr>
      <w:r>
        <w:rPr>
          <w:rFonts w:hint="eastAsia" w:ascii="仿宋" w:hAnsi="仿宋" w:eastAsia="仿宋" w:cs="方正小标宋简体"/>
          <w:b/>
          <w:bCs/>
          <w:sz w:val="32"/>
          <w:szCs w:val="32"/>
          <w:lang w:bidi="ar"/>
        </w:rPr>
        <w:t>拖挂式自吸水泵采购需求一览表</w:t>
      </w:r>
    </w:p>
    <w:tbl>
      <w:tblPr>
        <w:tblStyle w:val="14"/>
        <w:tblW w:w="90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19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99" w:type="dxa"/>
            <w:tcBorders>
              <w:top w:val="double" w:color="auto" w:sz="4" w:space="0"/>
              <w:left w:val="double" w:color="auto" w:sz="4" w:space="0"/>
              <w:bottom w:val="single" w:color="auto" w:sz="4" w:space="0"/>
              <w:right w:val="single" w:color="auto" w:sz="4" w:space="0"/>
            </w:tcBorders>
            <w:shd w:val="clear" w:color="auto" w:fill="auto"/>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一</w:t>
            </w:r>
          </w:p>
        </w:tc>
        <w:tc>
          <w:tcPr>
            <w:tcW w:w="8190" w:type="dxa"/>
            <w:tcBorders>
              <w:top w:val="doub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b/>
                <w:bCs/>
                <w:szCs w:val="21"/>
              </w:rPr>
            </w:pPr>
            <w:r>
              <w:rPr>
                <w:rFonts w:hint="eastAsia" w:ascii="Calibri" w:hAnsi="Calibri" w:eastAsia="宋体" w:cs="Times New Roman"/>
                <w:b/>
                <w:bCs/>
                <w:szCs w:val="21"/>
                <w:lang w:bidi="ar"/>
              </w:rPr>
              <w:t>拖挂式自吸水泵技术参数要求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用途</w:t>
            </w:r>
            <w:r>
              <w:rPr>
                <w:rFonts w:ascii="Calibri" w:hAnsi="Calibri" w:eastAsia="宋体" w:cs="Times New Roman"/>
                <w:szCs w:val="21"/>
                <w:lang w:bidi="ar"/>
              </w:rPr>
              <w:t xml:space="preserve">: </w:t>
            </w:r>
            <w:r>
              <w:rPr>
                <w:rFonts w:hint="eastAsia" w:ascii="Calibri" w:hAnsi="Calibri" w:eastAsia="宋体" w:cs="Times New Roman"/>
                <w:szCs w:val="21"/>
                <w:lang w:bidi="ar"/>
              </w:rPr>
              <w:t>用于高速公路畅通保障应急使用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2</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数量：1台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3</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拖挂式（轮胎行驶速度满足60-80km/小时）。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3.2</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排水口径6寸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3.3</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排水流量400m³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3.4</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柴油机功率50kw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3.5</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预警装置：爆闪灯警示装置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3.6</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吸程8m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3.7</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扬程80m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3.8</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平面排水长度200m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3.9</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吸水管装置滤网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3.10</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自吸功能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3.11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配备排水管200m</w:t>
            </w:r>
          </w:p>
        </w:tc>
      </w:tr>
    </w:tbl>
    <w:p>
      <w:pPr>
        <w:pStyle w:val="2"/>
      </w:pPr>
    </w:p>
    <w:p>
      <w:pPr>
        <w:rPr>
          <w:rFonts w:ascii="Times New Roman" w:hAnsi="Times New Roman" w:eastAsia="宋体" w:cs="Times New Roman"/>
          <w:highlight w:val="green"/>
        </w:rPr>
      </w:pPr>
    </w:p>
    <w:p>
      <w:pPr>
        <w:pStyle w:val="2"/>
        <w:rPr>
          <w:rFonts w:ascii="宋体" w:hAnsi="宋体" w:eastAsia="宋体" w:cs="宋体"/>
          <w:highlight w:val="green"/>
        </w:rPr>
      </w:pPr>
      <w:r>
        <w:rPr>
          <w:rFonts w:hint="eastAsia" w:ascii="宋体" w:hAnsi="宋体" w:eastAsia="宋体" w:cs="宋体"/>
          <w:highlight w:val="green"/>
        </w:rPr>
        <w:t>采购人后期有权要求响应人提供所投产品印证资料原件进行审核，如虚假响应，按废标处理。</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1.基本要求</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产品应为经过国家行业主管部门认证的定型产品，列入《中华人民共和国发改委车辆生产企业及产品公告》，产品具备国家3C认证和环保认证。</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1.1机械设计合理，制造工艺先进，安全装置齐全可靠。</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1.2操作灵便，可维护性强。</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1.3标准配置包括保证车辆设备正常工作所需的附件、工具和随机备件，并有装箱单。</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1.4.随机配有车辆设备使用保养说明书、发动机保养说明书和零部件图册。</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1.5所供车辆的漆面必须是原厂漆面、应清洁光亮；不得有脱漆、色差、划痕和瘪窝。</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1.6车辆内部的座椅及其他内饰件应完整清洁．不得有划伤、污点，使用时应方便灵活。</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1.7车辆内、外部的灯光应齐全、有效。</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1.8车辆在运行过程中不得有异常响声，制动装置(包括手制动)和转向应灵活、有效；其动力性能和经济性能应符合设计要求；尾气排放达到国Ⅵ及以上标准，噪声符合现行中国标准。</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1.9.响应人应主动协助使用方对车辆进行检验，查验发动机号、底盘号，交付所有证件、工具和主、副钥匙，并提供不少于50升的燃油。响应人应准确把握安徽当地机动车登记注册政策，所有车辆应具有国家规定的合法的上牌照手续，保证所有车辆能上牌照。</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1.10响应人应主动协助使用方做好新车辆的走合期保养，车辆发生故障时，报价人应主动与制造厂联系解决索赔问题。</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1.11车辆设备在使用过程中如零部件发生丢失和损坏，响应人应主动协助使用方操作人员按优惠价格配置原制造厂生产的优质零部件。</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1.12车辆交付为整车。</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2.主要技术参数与要求</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2.1参见“技术参数”的内容，需对其中所列各项指标和要求逐项明确响应。技术参数要求中加“*”的项目，是满足技术规格的最低要求，必须全部满足。</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2.2车底盘</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2.2.1要求选用已上目录的国产定型二类底盘，驾驶室内应有空调、收放机等设备；</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2.2.2在改装中，对底盘的主要结构不得进行伤害性改动，整车的动力性、安全性、经济性、操纵性能及环保性能等主要技术指标在同比条件下不得低于原底盘的相应指标。</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2.3其他说明</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2.3.1车辆配全套保养、维修专用工具，该项费用计入总报价中；</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2.3.2配备随机及满足车辆正常使用需要的备品、备件，该项费用计入投标总报价中；</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2.3.3除正常的灯光照明系统外尚须配带后照灯工作装置、闪烁警示灯等，该项费用计入投标总报价中；</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2.3.4提供发动机额定状态下燃油消耗率。</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3.技术服务范围及验收标准</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3.1车辆规格性能均应符合或优于本标书的要求且为“零公里”新车，交货时每辆车须带≥50升燃油。</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3.2厂家提供使用说明书及维修手册1套。</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3.3厂家出示检验报告及合格证明。</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3.4外观上灯光和仪表应灵敏、完整、清晰、准确，整机涂漆光泽均匀、无油漆脱落锈蚀、碰伤，附具齐全完整。</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3.5各部件性能可靠，无渗漏，无异响，转动灵活，制动良好。</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3.6验收期限：交货后一月内。</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3.7交货地点：业主指定地点。</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4.培训要求基本服务要求</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4.1讲解车辆安全操作规范、安全操作程序、用途、结构及维护和保养方法；</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4.2指导甲方操作人员进行模拟操作及对不同故障的处理；</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4.3培训计划：完善的培训计划，不少于3天的理论和实际操作培训，保证参训人员熟练操作，懂得日常维保及维修，熟悉各部件功能，能够发现故障，能够准确与厂家技术人员进行技术沟通的能力。</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5.质保期及售后服务</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5.1质保期从验收完成之日起按2年计算，若厂家公开承诺质保期更长的，质保期从其承诺；质保期自设备验收合格之日起计。</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5.2在质保期内，接到甲方服务信息后，2个小时内应做出明确回复，48小时内到达现场，72小时内处理完毕。</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5.3质保期内的维修工时及材料费用、维修人员的差旅费、宿费等由供方承担。</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5.4在质保期内，如设备或零部件因非人力因素出现故障而造成短期停用，则质保期和免费维修期相应顺延。</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5.5质保期外出现故障时，供方应按质保期内时效规定提供维修服务，以优惠价格收取材料费及人工费。</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5.6售后服务：完善售后服务计划，每年不少于两次质量回访，给予终身技术指导。</w:t>
      </w:r>
    </w:p>
    <w:p>
      <w:pPr>
        <w:spacing w:line="360" w:lineRule="auto"/>
        <w:ind w:firstLine="422" w:firstLineChars="200"/>
        <w:rPr>
          <w:rFonts w:hint="eastAsia" w:ascii="宋体" w:hAnsi="宋体" w:eastAsia="宋体" w:cs="宋体"/>
          <w:b/>
          <w:bCs/>
          <w:szCs w:val="21"/>
        </w:rPr>
      </w:pPr>
    </w:p>
    <w:p>
      <w:pPr>
        <w:pStyle w:val="11"/>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79" w:name="_Toc9834_WPSOffice_Level1"/>
    </w:p>
    <w:p>
      <w:pPr>
        <w:widowControl/>
        <w:jc w:val="left"/>
        <w:rPr>
          <w:rFonts w:ascii="Times New Roman" w:hAnsi="Times New Roman" w:eastAsia="宋体" w:cs="Times New Roman"/>
          <w:b/>
          <w:bCs/>
          <w:sz w:val="36"/>
          <w:szCs w:val="36"/>
        </w:rPr>
      </w:pPr>
      <w:r>
        <w:rPr>
          <w:rFonts w:ascii="Times New Roman" w:hAnsi="Times New Roman" w:eastAsia="宋体" w:cs="Times New Roman"/>
          <w:b/>
          <w:bCs/>
          <w:sz w:val="36"/>
          <w:szCs w:val="36"/>
        </w:rPr>
        <w:br w:type="page"/>
      </w: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79"/>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hint="eastAsia" w:ascii="Times New Roman" w:hAnsi="Times New Roman" w:eastAsia="黑体" w:cs="Times New Roman"/>
          <w:sz w:val="28"/>
          <w:szCs w:val="28"/>
          <w:lang w:eastAsia="zh-CN"/>
        </w:rPr>
        <w:t>（</w:t>
      </w:r>
      <w:r>
        <w:rPr>
          <w:rFonts w:ascii="Times New Roman" w:hAnsi="Times New Roman" w:eastAsia="黑体" w:cs="Times New Roman"/>
          <w:sz w:val="28"/>
          <w:szCs w:val="28"/>
        </w:rPr>
        <w:t>项目名称</w:t>
      </w:r>
      <w:r>
        <w:rPr>
          <w:rFonts w:hint="eastAsia" w:ascii="Times New Roman" w:hAnsi="Times New Roman" w:eastAsia="黑体" w:cs="Times New Roman"/>
          <w:sz w:val="28"/>
          <w:szCs w:val="28"/>
          <w:lang w:eastAsia="zh-CN"/>
        </w:rPr>
        <w:t>）</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0" w:name="_Toc5145_WPSOffice_Level1"/>
      <w:bookmarkStart w:id="81" w:name="_Toc1914_WPSOffice_Level1"/>
      <w:bookmarkStart w:id="82" w:name="_Toc17394_WPSOffice_Level1"/>
      <w:bookmarkStart w:id="83" w:name="_Toc27552_WPSOffice_Level1"/>
      <w:r>
        <w:rPr>
          <w:rFonts w:ascii="Times New Roman" w:hAnsi="Times New Roman" w:eastAsia="黑体" w:cs="Times New Roman"/>
          <w:sz w:val="50"/>
          <w:szCs w:val="50"/>
        </w:rPr>
        <w:t>响应文件</w:t>
      </w:r>
      <w:bookmarkEnd w:id="80"/>
      <w:bookmarkEnd w:id="81"/>
      <w:bookmarkEnd w:id="82"/>
      <w:bookmarkEnd w:id="83"/>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hint="eastAsia" w:ascii="Times New Roman" w:hAnsi="Times New Roman" w:eastAsia="黑体" w:cs="Times New Roman"/>
          <w:sz w:val="28"/>
          <w:szCs w:val="28"/>
          <w:lang w:eastAsia="zh-CN"/>
        </w:rPr>
      </w:pPr>
      <w:bookmarkStart w:id="84" w:name="_Toc5520_WPSOffice_Level2"/>
      <w:bookmarkStart w:id="85"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eastAsia="zh-CN"/>
        </w:rPr>
        <w:t>（</w:t>
      </w:r>
      <w:r>
        <w:rPr>
          <w:rFonts w:ascii="Times New Roman" w:hAnsi="Times New Roman" w:eastAsia="黑体" w:cs="Times New Roman"/>
          <w:sz w:val="28"/>
          <w:szCs w:val="28"/>
          <w:u w:val="single"/>
        </w:rPr>
        <w:t>全称、盖单位章</w:t>
      </w:r>
      <w:bookmarkEnd w:id="84"/>
      <w:bookmarkEnd w:id="85"/>
      <w:r>
        <w:rPr>
          <w:rFonts w:hint="eastAsia" w:ascii="Times New Roman" w:hAnsi="Times New Roman" w:eastAsia="黑体" w:cs="Times New Roman"/>
          <w:sz w:val="28"/>
          <w:szCs w:val="28"/>
          <w:u w:val="single"/>
          <w:lang w:eastAsia="zh-CN"/>
        </w:rPr>
        <w:t>）</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86" w:name="_Toc31577_WPSOffice_Level2"/>
      <w:bookmarkStart w:id="87"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86"/>
      <w:bookmarkEnd w:id="87"/>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88" w:name="_Toc21974_WPSOffice_Level2"/>
      <w:bookmarkStart w:id="89" w:name="_Toc22351_WPSOffice_Level2"/>
      <w:r>
        <w:rPr>
          <w:rFonts w:ascii="Times New Roman" w:hAnsi="Times New Roman" w:eastAsia="黑体" w:cs="Times New Roman"/>
          <w:sz w:val="28"/>
          <w:szCs w:val="28"/>
        </w:rPr>
        <w:t>目录</w:t>
      </w:r>
      <w:bookmarkEnd w:id="88"/>
      <w:bookmarkEnd w:id="89"/>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0" w:name="_Toc30529_WPSOffice_Level1"/>
      <w:bookmarkStart w:id="91" w:name="_Toc23368_WPSOffice_Level1"/>
      <w:bookmarkStart w:id="92" w:name="_Toc6353_WPSOffice_Level1"/>
      <w:bookmarkStart w:id="93" w:name="_Toc11424_WPSOffice_Level1"/>
      <w:bookmarkStart w:id="94" w:name="_Toc12670_WPSOffice_Level1"/>
      <w:r>
        <w:rPr>
          <w:rFonts w:ascii="Times New Roman" w:hAnsi="Times New Roman" w:eastAsia="黑体" w:cs="Times New Roman"/>
          <w:sz w:val="24"/>
        </w:rPr>
        <w:t>一、报价函</w:t>
      </w:r>
      <w:bookmarkEnd w:id="90"/>
      <w:bookmarkEnd w:id="91"/>
      <w:bookmarkEnd w:id="92"/>
      <w:bookmarkEnd w:id="93"/>
    </w:p>
    <w:p>
      <w:pPr>
        <w:spacing w:line="440" w:lineRule="exact"/>
        <w:ind w:left="1619" w:leftChars="771"/>
        <w:rPr>
          <w:rFonts w:ascii="Times New Roman" w:hAnsi="Times New Roman" w:eastAsia="黑体" w:cs="Times New Roman"/>
          <w:sz w:val="24"/>
        </w:rPr>
      </w:pPr>
      <w:bookmarkStart w:id="95" w:name="_Toc31927_WPSOffice_Level1"/>
      <w:bookmarkStart w:id="96" w:name="_Toc21229_WPSOffice_Level1"/>
      <w:bookmarkStart w:id="97" w:name="_Toc32729_WPSOffice_Level1"/>
      <w:bookmarkStart w:id="98" w:name="_Toc5317_WPSOffice_Level1"/>
      <w:r>
        <w:rPr>
          <w:rFonts w:ascii="Times New Roman" w:hAnsi="Times New Roman" w:eastAsia="黑体" w:cs="Times New Roman"/>
          <w:sz w:val="24"/>
        </w:rPr>
        <w:t>二、法定代表人身份证明及授权委托书</w:t>
      </w:r>
      <w:bookmarkEnd w:id="95"/>
      <w:bookmarkEnd w:id="96"/>
      <w:bookmarkEnd w:id="97"/>
      <w:bookmarkEnd w:id="98"/>
    </w:p>
    <w:p>
      <w:pPr>
        <w:spacing w:line="440" w:lineRule="exact"/>
        <w:ind w:left="1619" w:leftChars="771"/>
        <w:rPr>
          <w:rFonts w:ascii="Times New Roman" w:hAnsi="Times New Roman" w:eastAsia="黑体" w:cs="Times New Roman"/>
          <w:sz w:val="24"/>
        </w:rPr>
      </w:pPr>
      <w:bookmarkStart w:id="99" w:name="_Toc25965_WPSOffice_Level1"/>
      <w:bookmarkStart w:id="100" w:name="_Toc23356_WPSOffice_Level1"/>
      <w:bookmarkStart w:id="101" w:name="_Toc29085_WPSOffice_Level1"/>
      <w:bookmarkStart w:id="102" w:name="_Toc4728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99"/>
      <w:bookmarkEnd w:id="100"/>
      <w:bookmarkEnd w:id="101"/>
      <w:bookmarkEnd w:id="102"/>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3" w:name="_Toc18964_WPSOffice_Level1"/>
      <w:bookmarkStart w:id="104" w:name="_Toc10608_WPSOffice_Level1"/>
      <w:bookmarkStart w:id="105" w:name="_Toc23744_WPSOffice_Level1"/>
      <w:bookmarkStart w:id="106" w:name="_Toc7453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3"/>
      <w:bookmarkEnd w:id="104"/>
      <w:bookmarkEnd w:id="105"/>
      <w:bookmarkEnd w:id="106"/>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07" w:name="_Toc9006_WPSOffice_Level1"/>
      <w:bookmarkStart w:id="108" w:name="_Toc23751_WPSOffice_Level1"/>
      <w:bookmarkStart w:id="109" w:name="_Toc19601_WPSOffice_Level1"/>
      <w:bookmarkStart w:id="110" w:name="_Toc1578_WPSOffice_Level1"/>
      <w:r>
        <w:rPr>
          <w:rFonts w:hint="eastAsia" w:ascii="Times New Roman" w:hAnsi="Times New Roman" w:eastAsia="黑体" w:cs="Times New Roman"/>
          <w:sz w:val="24"/>
        </w:rPr>
        <w:t>五、</w:t>
      </w:r>
      <w:bookmarkEnd w:id="107"/>
      <w:bookmarkEnd w:id="108"/>
      <w:bookmarkEnd w:id="109"/>
      <w:bookmarkEnd w:id="110"/>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1" w:name="_Toc24082_WPSOffice_Level1"/>
      <w:bookmarkStart w:id="112" w:name="_Toc31314_WPSOffice_Level1"/>
      <w:bookmarkStart w:id="113" w:name="_Toc12459_WPSOffice_Level1"/>
      <w:bookmarkStart w:id="114"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1"/>
      <w:bookmarkEnd w:id="112"/>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15" w:name="_Toc32220_WPSOffice_Level1"/>
      <w:bookmarkStart w:id="116" w:name="_Toc20930_WPSOffice_Level1"/>
      <w:r>
        <w:rPr>
          <w:rFonts w:hint="eastAsia" w:ascii="Times New Roman" w:hAnsi="Times New Roman" w:eastAsia="黑体" w:cs="Times New Roman"/>
          <w:sz w:val="24"/>
        </w:rPr>
        <w:t>七</w:t>
      </w:r>
      <w:bookmarkEnd w:id="113"/>
      <w:bookmarkEnd w:id="114"/>
      <w:bookmarkEnd w:id="115"/>
      <w:bookmarkEnd w:id="116"/>
      <w:bookmarkStart w:id="117" w:name="_Toc32648_WPSOffice_Level1"/>
      <w:bookmarkStart w:id="118" w:name="_Toc27403_WPSOffice_Level1"/>
      <w:bookmarkStart w:id="119" w:name="_Toc30273_WPSOffice_Level1"/>
      <w:bookmarkStart w:id="120" w:name="_Toc25804_WPSOffice_Level1"/>
      <w:r>
        <w:rPr>
          <w:rFonts w:ascii="Times New Roman" w:hAnsi="Times New Roman" w:eastAsia="黑体" w:cs="Times New Roman"/>
          <w:sz w:val="24"/>
        </w:rPr>
        <w:t>、</w:t>
      </w:r>
      <w:bookmarkEnd w:id="117"/>
      <w:bookmarkEnd w:id="118"/>
      <w:bookmarkEnd w:id="119"/>
      <w:bookmarkEnd w:id="120"/>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1" w:name="_Toc32152_WPSOffice_Level1"/>
      <w:bookmarkStart w:id="122" w:name="_Toc30234_WPSOffice_Level1"/>
      <w:bookmarkStart w:id="123" w:name="_Toc23147_WPSOffice_Level1"/>
      <w:bookmarkStart w:id="124" w:name="_Toc4051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1"/>
      <w:bookmarkEnd w:id="122"/>
      <w:bookmarkEnd w:id="123"/>
      <w:bookmarkEnd w:id="124"/>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25" w:name="_Toc5885_WPSOffice_Level1"/>
      <w:bookmarkStart w:id="126" w:name="_Toc16988_WPSOffice_Level1"/>
      <w:r>
        <w:rPr>
          <w:rFonts w:hint="eastAsia" w:ascii="Times New Roman" w:hAnsi="Times New Roman" w:eastAsia="黑体" w:cs="Times New Roman"/>
          <w:sz w:val="24"/>
        </w:rPr>
        <w:t>九、其他材料</w:t>
      </w:r>
      <w:bookmarkEnd w:id="94"/>
      <w:bookmarkEnd w:id="125"/>
      <w:bookmarkEnd w:id="126"/>
    </w:p>
    <w:p>
      <w:pPr>
        <w:spacing w:line="440" w:lineRule="exact"/>
        <w:ind w:left="1619" w:leftChars="771"/>
        <w:rPr>
          <w:rFonts w:ascii="Times New Roman" w:hAnsi="Times New Roman" w:eastAsia="黑体" w:cs="Times New Roman"/>
          <w:sz w:val="24"/>
        </w:rPr>
      </w:pPr>
    </w:p>
    <w:p>
      <w:pPr>
        <w:numPr>
          <w:ilvl w:val="0"/>
          <w:numId w:val="5"/>
        </w:numPr>
        <w:spacing w:line="440" w:lineRule="exact"/>
        <w:jc w:val="center"/>
      </w:pPr>
      <w:r>
        <w:rPr>
          <w:rFonts w:ascii="Times New Roman" w:hAnsi="Times New Roman" w:eastAsia="黑体" w:cs="Times New Roman"/>
          <w:sz w:val="20"/>
          <w:szCs w:val="20"/>
        </w:rPr>
        <w:br w:type="page"/>
      </w:r>
      <w:bookmarkStart w:id="127" w:name="_Toc30031_WPSOffice_Level1"/>
      <w:bookmarkStart w:id="128" w:name="_Toc29399_WPSOffice_Level1"/>
      <w:bookmarkStart w:id="129" w:name="_Toc1687_WPSOffice_Level1"/>
      <w:bookmarkStart w:id="130" w:name="_Toc18312_WPSOffice_Level1"/>
      <w:bookmarkStart w:id="131" w:name="_Toc2765_WPSOffice_Level1"/>
      <w:r>
        <w:rPr>
          <w:rFonts w:ascii="Times New Roman" w:hAnsi="Times New Roman" w:eastAsia="黑体" w:cs="Times New Roman"/>
          <w:sz w:val="28"/>
          <w:szCs w:val="28"/>
        </w:rPr>
        <w:t>报价函</w:t>
      </w:r>
      <w:bookmarkEnd w:id="127"/>
      <w:bookmarkEnd w:id="128"/>
      <w:bookmarkEnd w:id="129"/>
      <w:bookmarkEnd w:id="130"/>
      <w:bookmarkEnd w:id="131"/>
    </w:p>
    <w:p>
      <w:pPr>
        <w:spacing w:line="440" w:lineRule="exact"/>
        <w:rPr>
          <w:rFonts w:ascii="Times New Roman" w:hAnsi="Times New Roman" w:cs="Times New Roman"/>
          <w:sz w:val="24"/>
        </w:rPr>
      </w:pPr>
      <w:r>
        <w:rPr>
          <w:rFonts w:hint="eastAsia" w:ascii="Times New Roman" w:hAnsi="Times New Roman" w:cs="Times New Roman"/>
          <w:sz w:val="24"/>
          <w:lang w:eastAsia="zh-CN"/>
        </w:rPr>
        <w:t>（</w:t>
      </w:r>
      <w:r>
        <w:rPr>
          <w:rFonts w:ascii="Times New Roman" w:hAnsi="Times New Roman" w:cs="Times New Roman"/>
          <w:sz w:val="24"/>
        </w:rPr>
        <w:t>采购人名称</w:t>
      </w:r>
      <w:r>
        <w:rPr>
          <w:rFonts w:hint="eastAsia" w:ascii="Times New Roman" w:hAnsi="Times New Roman" w:cs="Times New Roman"/>
          <w:sz w:val="24"/>
          <w:lang w:eastAsia="zh-CN"/>
        </w:rPr>
        <w:t>）</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w:t>
      </w:r>
      <w:r>
        <w:rPr>
          <w:rFonts w:hint="eastAsia" w:ascii="Times New Roman" w:hAnsi="Times New Roman" w:cs="Times New Roman"/>
          <w:sz w:val="24"/>
          <w:lang w:eastAsia="zh-CN"/>
        </w:rPr>
        <w:t>（</w:t>
      </w:r>
      <w:r>
        <w:rPr>
          <w:rFonts w:ascii="Times New Roman" w:hAnsi="Times New Roman" w:cs="Times New Roman"/>
          <w:sz w:val="24"/>
        </w:rPr>
        <w:t>大写</w:t>
      </w:r>
      <w:r>
        <w:rPr>
          <w:rFonts w:hint="eastAsia" w:ascii="Times New Roman" w:hAnsi="Times New Roman" w:cs="Times New Roman"/>
          <w:sz w:val="24"/>
          <w:lang w:eastAsia="zh-CN"/>
        </w:rPr>
        <w:t>）（</w:t>
      </w:r>
      <w:r>
        <w:rPr>
          <w:rFonts w:ascii="Times New Roman" w:hAnsi="Times New Roman" w:cs="Times New Roman"/>
          <w:sz w:val="24"/>
        </w:rPr>
        <w:t>小写：¥</w:t>
      </w:r>
      <w:r>
        <w:rPr>
          <w:rFonts w:hint="eastAsia" w:ascii="Times New Roman" w:hAnsi="Times New Roman" w:cs="Times New Roman"/>
          <w:sz w:val="24"/>
          <w:lang w:eastAsia="zh-CN"/>
        </w:rPr>
        <w:t>）</w:t>
      </w:r>
      <w:r>
        <w:rPr>
          <w:rFonts w:ascii="Times New Roman" w:hAnsi="Times New Roman" w:cs="Times New Roman"/>
          <w:sz w:val="24"/>
        </w:rPr>
        <w:t>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lang w:eastAsia="zh-CN"/>
        </w:rPr>
        <w:t>（</w:t>
      </w:r>
      <w:r>
        <w:rPr>
          <w:rFonts w:ascii="Times New Roman" w:hAnsi="Times New Roman" w:cs="Times New Roman"/>
          <w:sz w:val="24"/>
        </w:rPr>
        <w:t>1</w:t>
      </w:r>
      <w:r>
        <w:rPr>
          <w:rFonts w:hint="eastAsia" w:ascii="Times New Roman" w:hAnsi="Times New Roman" w:cs="Times New Roman"/>
          <w:sz w:val="24"/>
          <w:lang w:eastAsia="zh-CN"/>
        </w:rPr>
        <w:t>）</w:t>
      </w:r>
      <w:r>
        <w:rPr>
          <w:rFonts w:ascii="Times New Roman" w:hAnsi="Times New Roman" w:cs="Times New Roman"/>
          <w:sz w:val="24"/>
        </w:rPr>
        <w:t>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lang w:eastAsia="zh-CN"/>
        </w:rPr>
        <w:t>（</w:t>
      </w:r>
      <w:r>
        <w:rPr>
          <w:rFonts w:ascii="Times New Roman" w:hAnsi="Times New Roman" w:cs="Times New Roman"/>
          <w:sz w:val="24"/>
        </w:rPr>
        <w:t>2</w:t>
      </w:r>
      <w:r>
        <w:rPr>
          <w:rFonts w:hint="eastAsia" w:ascii="Times New Roman" w:hAnsi="Times New Roman" w:cs="Times New Roman"/>
          <w:sz w:val="24"/>
          <w:lang w:eastAsia="zh-CN"/>
        </w:rPr>
        <w:t>）</w:t>
      </w:r>
      <w:r>
        <w:rPr>
          <w:rFonts w:ascii="Times New Roman" w:hAnsi="Times New Roman" w:cs="Times New Roman"/>
          <w:sz w:val="24"/>
        </w:rPr>
        <w:t>我方承诺按照询比文件规定向你方递交履约担保。</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lang w:eastAsia="zh-CN"/>
        </w:rPr>
        <w:t>（</w:t>
      </w:r>
      <w:r>
        <w:rPr>
          <w:rFonts w:ascii="Times New Roman" w:hAnsi="Times New Roman" w:cs="Times New Roman"/>
          <w:sz w:val="24"/>
        </w:rPr>
        <w:t>3</w:t>
      </w:r>
      <w:r>
        <w:rPr>
          <w:rFonts w:hint="eastAsia" w:ascii="Times New Roman" w:hAnsi="Times New Roman" w:cs="Times New Roman"/>
          <w:sz w:val="24"/>
          <w:lang w:eastAsia="zh-CN"/>
        </w:rPr>
        <w:t>）</w:t>
      </w:r>
      <w:r>
        <w:rPr>
          <w:rFonts w:ascii="Times New Roman" w:hAnsi="Times New Roman" w:cs="Times New Roman"/>
          <w:sz w:val="24"/>
        </w:rPr>
        <w:t>我方承诺在合同约定的期限内完成全部合同任务。</w:t>
      </w:r>
    </w:p>
    <w:p>
      <w:pPr>
        <w:pStyle w:val="2"/>
        <w:ind w:firstLine="480" w:firstLineChars="200"/>
      </w:pPr>
      <w:r>
        <w:rPr>
          <w:rFonts w:hint="eastAsia" w:ascii="Times New Roman" w:hAnsi="Times New Roman" w:cs="Times New Roman"/>
          <w:sz w:val="24"/>
          <w:lang w:eastAsia="zh-CN"/>
        </w:rPr>
        <w:t>（</w:t>
      </w:r>
      <w:r>
        <w:rPr>
          <w:rFonts w:hint="eastAsia" w:ascii="Times New Roman" w:hAnsi="Times New Roman" w:cs="Times New Roman"/>
          <w:sz w:val="24"/>
        </w:rPr>
        <w:t>4</w:t>
      </w:r>
      <w:r>
        <w:rPr>
          <w:rFonts w:hint="eastAsia" w:ascii="Times New Roman" w:hAnsi="Times New Roman" w:cs="Times New Roman"/>
          <w:sz w:val="24"/>
          <w:lang w:eastAsia="zh-CN"/>
        </w:rPr>
        <w:t>）</w:t>
      </w:r>
      <w:r>
        <w:rPr>
          <w:rFonts w:hint="eastAsia" w:ascii="Times New Roman" w:hAnsi="Times New Roman" w:cs="Times New Roman"/>
          <w:sz w:val="24"/>
        </w:rPr>
        <w:t>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rPr>
          <w:rFonts w:ascii="Times New Roman" w:hAnsi="Times New Roman" w:cs="Times New Roman"/>
          <w:sz w:val="24"/>
        </w:rPr>
      </w:pPr>
    </w:p>
    <w:p>
      <w:pPr>
        <w:pStyle w:val="4"/>
        <w:numPr>
          <w:ilvl w:val="0"/>
          <w:numId w:val="0"/>
        </w:numPr>
        <w:ind w:left="417" w:leftChars="0"/>
      </w:pPr>
    </w:p>
    <w:p>
      <w:pPr>
        <w:rPr>
          <w:rFonts w:ascii="Times New Roman" w:hAnsi="Times New Roman" w:cs="Times New Roman"/>
          <w:sz w:val="24"/>
        </w:rPr>
      </w:pPr>
    </w:p>
    <w:p>
      <w:pPr>
        <w:pStyle w:val="4"/>
        <w:numPr>
          <w:ilvl w:val="0"/>
          <w:numId w:val="0"/>
        </w:numPr>
        <w:ind w:left="417" w:leftChars="0"/>
      </w:pPr>
    </w:p>
    <w:p/>
    <w:p>
      <w:pPr>
        <w:spacing w:line="400" w:lineRule="exact"/>
        <w:ind w:firstLine="3420" w:firstLineChars="1425"/>
        <w:rPr>
          <w:rFonts w:hint="eastAsia" w:ascii="Times New Roman" w:hAnsi="Times New Roman" w:cs="Times New Roman" w:eastAsiaTheme="minorEastAsia"/>
          <w:sz w:val="24"/>
          <w:lang w:eastAsia="zh-CN"/>
        </w:rPr>
      </w:pPr>
      <w:r>
        <w:rPr>
          <w:rFonts w:ascii="Times New Roman" w:hAnsi="Times New Roman" w:cs="Times New Roman"/>
          <w:sz w:val="24"/>
        </w:rPr>
        <w:t>供应商：</w:t>
      </w:r>
      <w:r>
        <w:rPr>
          <w:rFonts w:hint="eastAsia" w:ascii="Times New Roman" w:hAnsi="Times New Roman" w:cs="Times New Roman"/>
          <w:sz w:val="24"/>
          <w:lang w:eastAsia="zh-CN"/>
        </w:rPr>
        <w:t>（</w:t>
      </w:r>
      <w:r>
        <w:rPr>
          <w:rFonts w:ascii="Times New Roman" w:hAnsi="Times New Roman" w:cs="Times New Roman"/>
          <w:sz w:val="24"/>
        </w:rPr>
        <w:t>盖单位章</w:t>
      </w:r>
      <w:r>
        <w:rPr>
          <w:rFonts w:hint="eastAsia" w:ascii="Times New Roman" w:hAnsi="Times New Roman" w:cs="Times New Roman"/>
          <w:sz w:val="24"/>
          <w:lang w:eastAsia="zh-CN"/>
        </w:rPr>
        <w:t>）</w:t>
      </w:r>
    </w:p>
    <w:p>
      <w:pPr>
        <w:spacing w:line="400" w:lineRule="exact"/>
        <w:ind w:firstLine="3420" w:firstLineChars="1425"/>
        <w:rPr>
          <w:rFonts w:hint="eastAsia" w:ascii="Times New Roman" w:hAnsi="Times New Roman" w:cs="Times New Roman" w:eastAsiaTheme="minorEastAsia"/>
          <w:sz w:val="24"/>
          <w:lang w:eastAsia="zh-CN"/>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lang w:eastAsia="zh-CN"/>
        </w:rPr>
        <w:t>（</w:t>
      </w:r>
      <w:r>
        <w:rPr>
          <w:rFonts w:hint="eastAsia" w:ascii="Times New Roman" w:hAnsi="Times New Roman" w:cs="Times New Roman"/>
          <w:sz w:val="24"/>
        </w:rPr>
        <w:t>签名</w:t>
      </w:r>
      <w:r>
        <w:rPr>
          <w:rFonts w:hint="eastAsia" w:ascii="Times New Roman" w:hAnsi="Times New Roman" w:cs="Times New Roman"/>
          <w:sz w:val="24"/>
          <w:lang w:eastAsia="zh-CN"/>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2" w:name="_Toc18668_WPSOffice_Level1"/>
      <w:bookmarkStart w:id="133" w:name="_Toc8695_WPSOffice_Level1"/>
      <w:bookmarkStart w:id="134" w:name="_Toc12530_WPSOffice_Level1"/>
      <w:bookmarkStart w:id="135" w:name="_Toc14563_WPSOffice_Level1"/>
      <w:bookmarkStart w:id="136" w:name="_Toc32350_WPSOffice_Level1"/>
      <w:r>
        <w:rPr>
          <w:rFonts w:ascii="Times New Roman" w:hAnsi="Times New Roman" w:eastAsia="黑体" w:cs="Times New Roman"/>
          <w:sz w:val="28"/>
          <w:szCs w:val="28"/>
        </w:rPr>
        <w:t>二、法定代表人身份证明及授权委托书</w:t>
      </w:r>
      <w:bookmarkEnd w:id="132"/>
      <w:bookmarkEnd w:id="133"/>
      <w:bookmarkEnd w:id="134"/>
      <w:bookmarkEnd w:id="135"/>
      <w:bookmarkEnd w:id="136"/>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37" w:name="_Toc20803_WPSOffice_Level2"/>
      <w:bookmarkStart w:id="138" w:name="_Toc5153_WPSOffice_Level2"/>
      <w:r>
        <w:rPr>
          <w:rFonts w:ascii="Times New Roman" w:hAnsi="Times New Roman" w:eastAsia="黑体" w:cs="Times New Roman"/>
          <w:bCs/>
          <w:sz w:val="28"/>
          <w:szCs w:val="28"/>
        </w:rPr>
        <w:t>2-1 法定代表人身份证明</w:t>
      </w:r>
      <w:bookmarkEnd w:id="137"/>
      <w:bookmarkEnd w:id="138"/>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 xml:space="preserve">系 </w:t>
      </w:r>
      <w:r>
        <w:rPr>
          <w:rFonts w:hint="eastAsia" w:ascii="Times New Roman" w:hAnsi="Times New Roman" w:cs="Times New Roman"/>
          <w:sz w:val="24"/>
          <w:lang w:eastAsia="zh-CN"/>
        </w:rPr>
        <w:t>（</w:t>
      </w:r>
      <w:r>
        <w:rPr>
          <w:rFonts w:ascii="Times New Roman" w:hAnsi="Times New Roman" w:cs="Times New Roman"/>
          <w:sz w:val="24"/>
        </w:rPr>
        <w:t>供应商名称</w:t>
      </w:r>
      <w:r>
        <w:rPr>
          <w:rFonts w:hint="eastAsia" w:ascii="Times New Roman" w:hAnsi="Times New Roman" w:cs="Times New Roman"/>
          <w:sz w:val="24"/>
          <w:lang w:eastAsia="zh-CN"/>
        </w:rPr>
        <w:t>）</w:t>
      </w:r>
      <w:r>
        <w:rPr>
          <w:rFonts w:ascii="Times New Roman" w:hAnsi="Times New Roman" w:cs="Times New Roman"/>
          <w:sz w:val="24"/>
        </w:rPr>
        <w:t>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hint="eastAsia" w:ascii="Times New Roman" w:hAnsi="Times New Roman" w:cs="Times New Roman" w:eastAsiaTheme="minorEastAsia"/>
          <w:sz w:val="24"/>
          <w:lang w:eastAsia="zh-CN"/>
        </w:rPr>
      </w:pPr>
      <w:r>
        <w:rPr>
          <w:rFonts w:ascii="Times New Roman" w:hAnsi="Times New Roman" w:cs="Times New Roman"/>
          <w:sz w:val="24"/>
        </w:rPr>
        <w:t>供应商：</w:t>
      </w:r>
      <w:r>
        <w:rPr>
          <w:rFonts w:hint="eastAsia" w:ascii="Times New Roman" w:hAnsi="Times New Roman" w:cs="Times New Roman"/>
          <w:sz w:val="24"/>
          <w:lang w:eastAsia="zh-CN"/>
        </w:rPr>
        <w:t>（</w:t>
      </w:r>
      <w:r>
        <w:rPr>
          <w:rFonts w:ascii="Times New Roman" w:hAnsi="Times New Roman" w:cs="Times New Roman"/>
          <w:sz w:val="24"/>
        </w:rPr>
        <w:t>盖单位章</w:t>
      </w:r>
      <w:r>
        <w:rPr>
          <w:rFonts w:hint="eastAsia" w:ascii="Times New Roman" w:hAnsi="Times New Roman" w:cs="Times New Roman"/>
          <w:sz w:val="24"/>
          <w:lang w:eastAsia="zh-CN"/>
        </w:rPr>
        <w:t>）</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39" w:name="_Toc12035_WPSOffice_Level2"/>
      <w:bookmarkStart w:id="140"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39"/>
      <w:bookmarkEnd w:id="140"/>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hint="eastAsia" w:ascii="Times New Roman" w:hAnsi="Times New Roman" w:cs="Times New Roman"/>
          <w:sz w:val="24"/>
          <w:lang w:eastAsia="zh-CN"/>
        </w:rPr>
        <w:t>（</w:t>
      </w:r>
      <w:r>
        <w:rPr>
          <w:rFonts w:ascii="Times New Roman" w:hAnsi="Times New Roman" w:cs="Times New Roman"/>
          <w:sz w:val="24"/>
        </w:rPr>
        <w:t>姓名</w:t>
      </w:r>
      <w:r>
        <w:rPr>
          <w:rFonts w:hint="eastAsia" w:ascii="Times New Roman" w:hAnsi="Times New Roman" w:cs="Times New Roman"/>
          <w:sz w:val="24"/>
          <w:lang w:eastAsia="zh-CN"/>
        </w:rPr>
        <w:t>）</w:t>
      </w:r>
      <w:r>
        <w:rPr>
          <w:rFonts w:ascii="Times New Roman" w:hAnsi="Times New Roman" w:cs="Times New Roman"/>
          <w:sz w:val="24"/>
        </w:rPr>
        <w:t>系</w:t>
      </w:r>
      <w:r>
        <w:rPr>
          <w:rFonts w:hint="eastAsia" w:ascii="Times New Roman" w:hAnsi="Times New Roman" w:cs="Times New Roman"/>
          <w:sz w:val="24"/>
          <w:lang w:eastAsia="zh-CN"/>
        </w:rPr>
        <w:t>（</w:t>
      </w:r>
      <w:r>
        <w:rPr>
          <w:rFonts w:ascii="Times New Roman" w:hAnsi="Times New Roman" w:cs="Times New Roman"/>
          <w:sz w:val="24"/>
        </w:rPr>
        <w:t>供应商名称</w:t>
      </w:r>
      <w:r>
        <w:rPr>
          <w:rFonts w:hint="eastAsia" w:ascii="Times New Roman" w:hAnsi="Times New Roman" w:cs="Times New Roman"/>
          <w:sz w:val="24"/>
          <w:lang w:eastAsia="zh-CN"/>
        </w:rPr>
        <w:t>）</w:t>
      </w:r>
      <w:r>
        <w:rPr>
          <w:rFonts w:ascii="Times New Roman" w:hAnsi="Times New Roman" w:cs="Times New Roman"/>
          <w:sz w:val="24"/>
        </w:rPr>
        <w:t>的法定代表人，现委托</w:t>
      </w:r>
      <w:r>
        <w:rPr>
          <w:rFonts w:hint="eastAsia" w:ascii="Times New Roman" w:hAnsi="Times New Roman" w:cs="Times New Roman"/>
          <w:sz w:val="24"/>
          <w:lang w:eastAsia="zh-CN"/>
        </w:rPr>
        <w:t>（</w:t>
      </w:r>
      <w:r>
        <w:rPr>
          <w:rFonts w:ascii="Times New Roman" w:hAnsi="Times New Roman" w:cs="Times New Roman"/>
          <w:sz w:val="24"/>
        </w:rPr>
        <w:t>姓名</w:t>
      </w:r>
      <w:r>
        <w:rPr>
          <w:rFonts w:hint="eastAsia" w:ascii="Times New Roman" w:hAnsi="Times New Roman" w:cs="Times New Roman"/>
          <w:sz w:val="24"/>
          <w:lang w:eastAsia="zh-CN"/>
        </w:rPr>
        <w:t>）</w:t>
      </w:r>
      <w:r>
        <w:rPr>
          <w:rFonts w:ascii="Times New Roman" w:hAnsi="Times New Roman" w:cs="Times New Roman"/>
          <w:sz w:val="24"/>
        </w:rPr>
        <w:t>为我方代理人。代理人根据授权，以我方名义签署、澄清、说明、补正、递交、撤回、修改</w:t>
      </w:r>
      <w:r>
        <w:rPr>
          <w:rFonts w:hint="eastAsia" w:ascii="Times New Roman" w:hAnsi="Times New Roman" w:cs="Times New Roman"/>
          <w:sz w:val="24"/>
          <w:lang w:eastAsia="zh-CN"/>
        </w:rPr>
        <w:t>（</w:t>
      </w:r>
      <w:r>
        <w:rPr>
          <w:rFonts w:ascii="Times New Roman" w:hAnsi="Times New Roman" w:cs="Times New Roman"/>
          <w:sz w:val="24"/>
        </w:rPr>
        <w:t>项目名称</w:t>
      </w:r>
      <w:r>
        <w:rPr>
          <w:rFonts w:hint="eastAsia" w:ascii="Times New Roman" w:hAnsi="Times New Roman" w:cs="Times New Roman"/>
          <w:sz w:val="24"/>
          <w:lang w:eastAsia="zh-CN"/>
        </w:rPr>
        <w:t>）</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hint="eastAsia" w:ascii="Times New Roman" w:hAnsi="Times New Roman" w:cs="Times New Roman" w:eastAsiaTheme="minorEastAsia"/>
          <w:sz w:val="24"/>
          <w:lang w:eastAsia="zh-CN"/>
        </w:rPr>
      </w:pPr>
      <w:r>
        <w:rPr>
          <w:rFonts w:ascii="Times New Roman" w:hAnsi="Times New Roman" w:cs="Times New Roman"/>
          <w:sz w:val="24"/>
        </w:rPr>
        <w:t>供应商：</w:t>
      </w:r>
      <w:r>
        <w:rPr>
          <w:rFonts w:hint="eastAsia" w:ascii="Times New Roman" w:hAnsi="Times New Roman" w:cs="Times New Roman"/>
          <w:sz w:val="24"/>
          <w:lang w:eastAsia="zh-CN"/>
        </w:rPr>
        <w:t>（</w:t>
      </w:r>
      <w:r>
        <w:rPr>
          <w:rFonts w:ascii="Times New Roman" w:hAnsi="Times New Roman" w:cs="Times New Roman"/>
          <w:sz w:val="24"/>
        </w:rPr>
        <w:t>盖单位章</w:t>
      </w:r>
      <w:r>
        <w:rPr>
          <w:rFonts w:hint="eastAsia" w:ascii="Times New Roman" w:hAnsi="Times New Roman" w:cs="Times New Roman"/>
          <w:sz w:val="24"/>
          <w:lang w:eastAsia="zh-CN"/>
        </w:rPr>
        <w:t>）</w:t>
      </w:r>
    </w:p>
    <w:p>
      <w:pPr>
        <w:spacing w:line="440" w:lineRule="exact"/>
        <w:rPr>
          <w:rFonts w:ascii="Times New Roman" w:hAnsi="Times New Roman" w:cs="Times New Roman"/>
          <w:sz w:val="24"/>
        </w:rPr>
      </w:pPr>
    </w:p>
    <w:p>
      <w:pPr>
        <w:spacing w:line="440" w:lineRule="exact"/>
        <w:rPr>
          <w:rFonts w:hint="eastAsia" w:ascii="Times New Roman" w:hAnsi="Times New Roman" w:cs="Times New Roman" w:eastAsiaTheme="minorEastAsia"/>
          <w:sz w:val="24"/>
          <w:lang w:eastAsia="zh-CN"/>
        </w:rPr>
      </w:pPr>
      <w:r>
        <w:rPr>
          <w:rFonts w:ascii="Times New Roman" w:hAnsi="Times New Roman" w:cs="Times New Roman"/>
          <w:sz w:val="24"/>
        </w:rPr>
        <w:t>法定代表人：</w:t>
      </w:r>
      <w:r>
        <w:rPr>
          <w:rFonts w:hint="eastAsia" w:ascii="Times New Roman" w:hAnsi="Times New Roman" w:cs="Times New Roman"/>
          <w:sz w:val="24"/>
          <w:lang w:eastAsia="zh-CN"/>
        </w:rPr>
        <w:t>（</w:t>
      </w:r>
      <w:r>
        <w:rPr>
          <w:rFonts w:hint="eastAsia" w:ascii="Times New Roman" w:hAnsi="Times New Roman" w:cs="Times New Roman"/>
          <w:sz w:val="24"/>
        </w:rPr>
        <w:t>签名</w:t>
      </w:r>
      <w:r>
        <w:rPr>
          <w:rFonts w:hint="eastAsia" w:ascii="Times New Roman" w:hAnsi="Times New Roman" w:cs="Times New Roman"/>
          <w:sz w:val="24"/>
          <w:lang w:eastAsia="zh-CN"/>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hint="eastAsia" w:ascii="Times New Roman" w:hAnsi="Times New Roman" w:cs="Times New Roman" w:eastAsiaTheme="minorEastAsia"/>
          <w:sz w:val="24"/>
          <w:lang w:eastAsia="zh-CN"/>
        </w:rPr>
      </w:pPr>
      <w:r>
        <w:rPr>
          <w:rFonts w:ascii="Times New Roman" w:hAnsi="Times New Roman" w:cs="Times New Roman"/>
          <w:sz w:val="24"/>
        </w:rPr>
        <w:t>委托代理人：</w:t>
      </w:r>
      <w:r>
        <w:rPr>
          <w:rFonts w:hint="eastAsia" w:ascii="Times New Roman" w:hAnsi="Times New Roman" w:cs="Times New Roman"/>
          <w:sz w:val="24"/>
          <w:lang w:eastAsia="zh-CN"/>
        </w:rPr>
        <w:t>（</w:t>
      </w:r>
      <w:r>
        <w:rPr>
          <w:rFonts w:hint="eastAsia" w:ascii="Times New Roman" w:hAnsi="Times New Roman" w:cs="Times New Roman"/>
          <w:sz w:val="24"/>
        </w:rPr>
        <w:t>签名</w:t>
      </w:r>
      <w:r>
        <w:rPr>
          <w:rFonts w:hint="eastAsia" w:ascii="Times New Roman" w:hAnsi="Times New Roman" w:cs="Times New Roman"/>
          <w:sz w:val="24"/>
          <w:lang w:eastAsia="zh-CN"/>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hint="eastAsia" w:ascii="宋体" w:hAnsi="宋体" w:eastAsia="宋体" w:cs="宋体"/>
          <w:szCs w:val="21"/>
          <w:lang w:eastAsia="zh-CN"/>
        </w:rPr>
      </w:pPr>
      <w:r>
        <w:rPr>
          <w:rFonts w:hint="eastAsia" w:ascii="宋体" w:hAnsi="宋体" w:eastAsia="宋体" w:cs="宋体"/>
          <w:szCs w:val="21"/>
        </w:rPr>
        <w:t xml:space="preserve">报价人：  </w:t>
      </w:r>
      <w:r>
        <w:rPr>
          <w:rFonts w:hint="eastAsia" w:ascii="宋体" w:hAnsi="宋体" w:eastAsia="宋体" w:cs="宋体"/>
          <w:szCs w:val="21"/>
          <w:lang w:eastAsia="zh-CN"/>
        </w:rPr>
        <w:t>（</w:t>
      </w:r>
      <w:r>
        <w:rPr>
          <w:rFonts w:hint="eastAsia" w:ascii="宋体" w:hAnsi="宋体" w:eastAsia="宋体" w:cs="宋体"/>
          <w:szCs w:val="21"/>
        </w:rPr>
        <w:t>盖单位章</w:t>
      </w:r>
      <w:r>
        <w:rPr>
          <w:rFonts w:hint="eastAsia" w:ascii="宋体" w:hAnsi="宋体" w:eastAsia="宋体" w:cs="宋体"/>
          <w:szCs w:val="21"/>
          <w:lang w:eastAsia="zh-CN"/>
        </w:rPr>
        <w:t>）</w:t>
      </w:r>
    </w:p>
    <w:p>
      <w:pPr>
        <w:spacing w:line="360" w:lineRule="auto"/>
        <w:ind w:firstLine="420" w:firstLineChars="200"/>
        <w:jc w:val="right"/>
        <w:rPr>
          <w:rFonts w:hint="eastAsia" w:ascii="宋体" w:hAnsi="宋体" w:eastAsia="宋体" w:cs="宋体"/>
          <w:szCs w:val="21"/>
          <w:lang w:eastAsia="zh-CN"/>
        </w:rPr>
      </w:pPr>
      <w:r>
        <w:rPr>
          <w:rFonts w:hint="eastAsia" w:ascii="宋体" w:hAnsi="宋体" w:eastAsia="宋体" w:cs="宋体"/>
          <w:szCs w:val="21"/>
        </w:rPr>
        <w:t>报价人法定代表人或其委托代理人：</w:t>
      </w:r>
      <w:r>
        <w:rPr>
          <w:rFonts w:hint="eastAsia" w:ascii="宋体" w:hAnsi="宋体" w:eastAsia="宋体" w:cs="宋体"/>
          <w:szCs w:val="21"/>
          <w:lang w:eastAsia="zh-CN"/>
        </w:rPr>
        <w:t>（</w:t>
      </w:r>
      <w:r>
        <w:rPr>
          <w:rFonts w:hint="eastAsia" w:ascii="宋体" w:hAnsi="宋体" w:eastAsia="宋体" w:cs="宋体"/>
          <w:szCs w:val="21"/>
        </w:rPr>
        <w:t>签字</w:t>
      </w:r>
      <w:r>
        <w:rPr>
          <w:rFonts w:hint="eastAsia" w:ascii="宋体" w:hAnsi="宋体" w:eastAsia="宋体" w:cs="宋体"/>
          <w:szCs w:val="21"/>
          <w:lang w:eastAsia="zh-CN"/>
        </w:rPr>
        <w:t>）</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1" w:name="_Toc15186_WPSOffice_Level1"/>
      <w:bookmarkStart w:id="142" w:name="_Toc24530_WPSOffice_Level1"/>
      <w:bookmarkStart w:id="143" w:name="_Toc32085_WPSOffice_Level1"/>
      <w:bookmarkStart w:id="144" w:name="_Toc24567_WPSOffice_Level1"/>
      <w:bookmarkStart w:id="145"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1"/>
      <w:bookmarkEnd w:id="142"/>
      <w:bookmarkEnd w:id="143"/>
      <w:bookmarkEnd w:id="144"/>
      <w:r>
        <w:rPr>
          <w:rFonts w:hint="eastAsia" w:ascii="Times New Roman" w:hAnsi="Times New Roman" w:eastAsia="黑体" w:cs="Times New Roman"/>
          <w:sz w:val="28"/>
          <w:szCs w:val="28"/>
        </w:rPr>
        <w:t>报价清单</w:t>
      </w:r>
      <w:bookmarkEnd w:id="145"/>
      <w:r>
        <w:rPr>
          <w:rFonts w:hint="eastAsia"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 xml:space="preserve">  标</w:t>
      </w:r>
      <w:r>
        <w:rPr>
          <w:rFonts w:hint="eastAsia" w:ascii="Times New Roman" w:hAnsi="Times New Roman" w:eastAsia="黑体" w:cs="Times New Roman"/>
          <w:sz w:val="28"/>
          <w:szCs w:val="28"/>
        </w:rPr>
        <w:t>）</w:t>
      </w:r>
    </w:p>
    <w:p>
      <w:pPr>
        <w:rPr>
          <w:rFonts w:ascii="仿宋" w:hAnsi="仿宋" w:eastAsia="仿宋"/>
          <w:sz w:val="30"/>
          <w:szCs w:val="30"/>
        </w:rPr>
      </w:pPr>
    </w:p>
    <w:tbl>
      <w:tblPr>
        <w:tblStyle w:val="14"/>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515" w:type="dxa"/>
            <w:vAlign w:val="center"/>
          </w:tcPr>
          <w:p>
            <w:pPr>
              <w:spacing w:before="100" w:beforeAutospacing="1" w:after="100" w:afterAutospacing="1" w:line="360" w:lineRule="auto"/>
              <w:jc w:val="center"/>
              <w:rPr>
                <w:rFonts w:hint="eastAsia" w:ascii="仿宋" w:hAnsi="仿宋" w:eastAsia="仿宋" w:cs="宋体"/>
                <w:szCs w:val="21"/>
                <w:lang w:val="en-US" w:eastAsia="zh-CN"/>
              </w:rPr>
            </w:pPr>
            <w:r>
              <w:rPr>
                <w:rFonts w:hint="eastAsia" w:ascii="仿宋" w:hAnsi="仿宋" w:eastAsia="仿宋" w:cs="宋体"/>
                <w:szCs w:val="21"/>
                <w:lang w:val="en-US" w:eastAsia="zh-CN"/>
              </w:rPr>
              <w:t>2</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w:t>
      </w:r>
      <w:r>
        <w:rPr>
          <w:rFonts w:hint="eastAsia" w:ascii="仿宋" w:hAnsi="仿宋" w:eastAsia="仿宋" w:cs="仿宋"/>
          <w:sz w:val="30"/>
          <w:szCs w:val="30"/>
          <w:lang w:eastAsia="zh-CN"/>
        </w:rPr>
        <w:t>（</w:t>
      </w:r>
      <w:r>
        <w:rPr>
          <w:rFonts w:hint="eastAsia" w:ascii="仿宋" w:hAnsi="仿宋" w:eastAsia="仿宋" w:cs="仿宋"/>
          <w:sz w:val="30"/>
          <w:szCs w:val="30"/>
        </w:rPr>
        <w:t>元</w:t>
      </w:r>
      <w:r>
        <w:rPr>
          <w:rFonts w:hint="eastAsia" w:ascii="仿宋" w:hAnsi="仿宋" w:eastAsia="仿宋" w:cs="仿宋"/>
          <w:sz w:val="30"/>
          <w:szCs w:val="30"/>
          <w:lang w:eastAsia="zh-CN"/>
        </w:rPr>
        <w:t>）</w:t>
      </w:r>
      <w:r>
        <w:rPr>
          <w:rFonts w:hint="eastAsia" w:ascii="仿宋" w:hAnsi="仿宋" w:eastAsia="仿宋" w:cs="仿宋"/>
          <w:sz w:val="30"/>
          <w:szCs w:val="30"/>
        </w:rPr>
        <w:t>。</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 xml:space="preserve">  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日期：202</w:t>
      </w:r>
      <w:r>
        <w:rPr>
          <w:rFonts w:hint="eastAsia" w:ascii="仿宋" w:hAnsi="仿宋" w:eastAsia="仿宋"/>
          <w:sz w:val="30"/>
          <w:szCs w:val="30"/>
          <w:lang w:val="en-US" w:eastAsia="zh-CN"/>
        </w:rPr>
        <w:t>4</w:t>
      </w:r>
      <w:r>
        <w:rPr>
          <w:rFonts w:hint="eastAsia" w:ascii="仿宋" w:hAnsi="仿宋" w:eastAsia="仿宋"/>
          <w:sz w:val="30"/>
          <w:szCs w:val="30"/>
        </w:rPr>
        <w:t>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46" w:name="_Toc10436_WPSOffice_Level1"/>
      <w:bookmarkStart w:id="147" w:name="_Toc22815_WPSOffice_Level1"/>
      <w:bookmarkStart w:id="148" w:name="_Toc7738_WPSOffice_Level1"/>
      <w:bookmarkStart w:id="149" w:name="_Toc31445_WPSOffice_Level1"/>
      <w:bookmarkStart w:id="150" w:name="_Toc235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1" w:name="_Toc2807_WPSOffice_Level2"/>
      <w:bookmarkStart w:id="152" w:name="_Toc27600_WPSOffice_Level2"/>
      <w:r>
        <w:rPr>
          <w:rFonts w:ascii="Times New Roman" w:hAnsi="Times New Roman" w:eastAsia="黑体" w:cs="Times New Roman"/>
          <w:sz w:val="28"/>
          <w:szCs w:val="28"/>
        </w:rPr>
        <w:t>供应商基本情况</w:t>
      </w:r>
      <w:bookmarkEnd w:id="146"/>
      <w:bookmarkEnd w:id="147"/>
      <w:bookmarkEnd w:id="148"/>
      <w:bookmarkEnd w:id="149"/>
      <w:bookmarkEnd w:id="150"/>
      <w:bookmarkEnd w:id="151"/>
      <w:bookmarkEnd w:id="152"/>
    </w:p>
    <w:p>
      <w:pPr>
        <w:topLinePunct/>
        <w:spacing w:line="440" w:lineRule="exact"/>
        <w:jc w:val="center"/>
        <w:rPr>
          <w:rFonts w:ascii="Times New Roman" w:hAnsi="Times New Roman" w:cs="Times New Roman"/>
          <w:sz w:val="23"/>
          <w:szCs w:val="23"/>
        </w:rPr>
      </w:pPr>
    </w:p>
    <w:tbl>
      <w:tblPr>
        <w:tblStyle w:val="14"/>
        <w:tblW w:w="93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31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3" w:name="_Toc1452_WPSOffice_Level1"/>
      <w:bookmarkStart w:id="154" w:name="_Toc18547_WPSOffice_Level1"/>
      <w:bookmarkStart w:id="155" w:name="_Toc3772_WPSOffice_Level1"/>
      <w:bookmarkStart w:id="156" w:name="_Toc19004_WPSOffice_Level1"/>
      <w:bookmarkStart w:id="157" w:name="_Toc507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3"/>
      <w:bookmarkEnd w:id="154"/>
      <w:bookmarkEnd w:id="155"/>
      <w:bookmarkEnd w:id="156"/>
      <w:bookmarkEnd w:id="157"/>
    </w:p>
    <w:tbl>
      <w:tblPr>
        <w:tblStyle w:val="14"/>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6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609"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textAlignment w:val="bottom"/>
        <w:rPr>
          <w:rFonts w:ascii="Times New Roman" w:hAnsi="Times New Roman" w:eastAsia="黑体" w:cs="Times New Roman"/>
          <w:sz w:val="20"/>
          <w:szCs w:val="20"/>
        </w:rPr>
      </w:pPr>
    </w:p>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hint="eastAsia" w:ascii="Times New Roman" w:hAnsi="Times New Roman" w:eastAsia="黑体" w:cs="Times New Roman"/>
          <w:szCs w:val="21"/>
          <w:u w:val="single"/>
          <w:lang w:val="en-US" w:eastAsia="zh-CN"/>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w:t>
      </w:r>
      <w:r>
        <w:rPr>
          <w:rFonts w:hint="eastAsia" w:ascii="Times New Roman" w:hAnsi="Times New Roman" w:eastAsia="黑体" w:cs="Times New Roman"/>
          <w:szCs w:val="21"/>
          <w:u w:val="single"/>
          <w:lang w:val="en-US" w:eastAsia="zh-CN"/>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58" w:name="_Toc9267_WPSOffice_Level1"/>
      <w:bookmarkStart w:id="159" w:name="_Toc12019_WPSOffice_Level1"/>
      <w:bookmarkStart w:id="160" w:name="_Toc5403_WPSOffice_Level1"/>
      <w:bookmarkStart w:id="161" w:name="_Toc30712_WPSOffice_Level1"/>
      <w:bookmarkStart w:id="162" w:name="_Toc389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58"/>
      <w:bookmarkEnd w:id="159"/>
      <w:bookmarkEnd w:id="160"/>
      <w:bookmarkEnd w:id="161"/>
      <w:bookmarkEnd w:id="162"/>
    </w:p>
    <w:p>
      <w:pPr>
        <w:topLinePunct/>
        <w:spacing w:line="440" w:lineRule="exact"/>
        <w:rPr>
          <w:rFonts w:ascii="Times New Roman" w:hAnsi="Times New Roman" w:cs="Times New Roman"/>
          <w:bCs/>
          <w:sz w:val="23"/>
          <w:szCs w:val="23"/>
        </w:rPr>
      </w:pP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hint="eastAsia" w:ascii="Times New Roman" w:hAnsi="Times New Roman" w:cs="Times New Roman" w:eastAsiaTheme="minorEastAsia"/>
          <w:sz w:val="24"/>
          <w:lang w:eastAsia="zh-CN"/>
        </w:rPr>
      </w:pPr>
      <w:r>
        <w:rPr>
          <w:rFonts w:ascii="Times New Roman" w:hAnsi="Times New Roman" w:cs="Times New Roman"/>
          <w:sz w:val="24"/>
        </w:rPr>
        <w:t>供应商：</w:t>
      </w:r>
      <w:r>
        <w:rPr>
          <w:rFonts w:hint="eastAsia" w:ascii="Times New Roman" w:hAnsi="Times New Roman" w:cs="Times New Roman"/>
          <w:sz w:val="24"/>
          <w:lang w:eastAsia="zh-CN"/>
        </w:rPr>
        <w:t>（</w:t>
      </w:r>
      <w:r>
        <w:rPr>
          <w:rFonts w:ascii="Times New Roman" w:hAnsi="Times New Roman" w:cs="Times New Roman"/>
          <w:sz w:val="24"/>
        </w:rPr>
        <w:t>盖单位章</w:t>
      </w:r>
      <w:r>
        <w:rPr>
          <w:rFonts w:hint="eastAsia" w:ascii="Times New Roman" w:hAnsi="Times New Roman" w:cs="Times New Roman"/>
          <w:sz w:val="24"/>
          <w:lang w:eastAsia="zh-CN"/>
        </w:rPr>
        <w:t>）</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4"/>
        <w:tblpPr w:leftFromText="180" w:rightFromText="180" w:vertAnchor="text" w:horzAnchor="page" w:tblpXSpec="center" w:tblpY="835"/>
        <w:tblOverlap w:val="never"/>
        <w:tblW w:w="85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 方 要 求</w:t>
            </w:r>
          </w:p>
        </w:tc>
        <w:tc>
          <w:tcPr>
            <w:tcW w:w="1980" w:type="dxa"/>
            <w:tcBorders>
              <w:tl2br w:val="nil"/>
              <w:tr2bl w:val="nil"/>
            </w:tcBorders>
            <w:vAlign w:val="center"/>
          </w:tcPr>
          <w:p>
            <w:pPr>
              <w:adjustRightInd w:val="0"/>
              <w:snapToGrid w:val="0"/>
              <w:ind w:firstLine="420" w:firstLineChars="200"/>
              <w:rPr>
                <w:rFonts w:ascii="宋体" w:hAnsi="宋体"/>
                <w:szCs w:val="21"/>
              </w:rPr>
            </w:pPr>
            <w:r>
              <w:rPr>
                <w:rFonts w:hint="eastAsia" w:ascii="宋体" w:hAnsi="宋体"/>
                <w:szCs w:val="21"/>
              </w:rPr>
              <w:t>卖 方 响 应</w:t>
            </w:r>
          </w:p>
        </w:tc>
        <w:tc>
          <w:tcPr>
            <w:tcW w:w="1140" w:type="dxa"/>
            <w:tcBorders>
              <w:tl2br w:val="nil"/>
              <w:tr2bl w:val="nil"/>
            </w:tcBorders>
            <w:vAlign w:val="center"/>
          </w:tcPr>
          <w:p>
            <w:pPr>
              <w:adjustRightInd w:val="0"/>
              <w:snapToGrid w:val="0"/>
              <w:ind w:firstLine="210" w:firstLineChars="100"/>
              <w:jc w:val="center"/>
              <w:rPr>
                <w:rFonts w:ascii="宋体" w:hAnsi="宋体"/>
                <w:szCs w:val="21"/>
              </w:rPr>
            </w:pPr>
            <w:r>
              <w:rPr>
                <w:rFonts w:hint="eastAsia" w:ascii="宋体" w:hAnsi="宋体"/>
                <w:szCs w:val="21"/>
              </w:rPr>
              <w:t>偏 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bl>
    <w:p>
      <w:pPr>
        <w:pStyle w:val="2"/>
        <w:jc w:val="center"/>
        <w:rPr>
          <w:rFonts w:ascii="黑体" w:hAnsi="黑体" w:eastAsia="黑体" w:cs="黑体"/>
          <w:sz w:val="28"/>
          <w:szCs w:val="28"/>
        </w:rPr>
      </w:pPr>
    </w:p>
    <w:p>
      <w:pPr>
        <w:pStyle w:val="38"/>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 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widowControl/>
        <w:jc w:val="left"/>
        <w:rPr>
          <w:rFonts w:ascii="宋体" w:hAnsi="宋体" w:eastAsia="宋体" w:cs="宋体"/>
          <w:sz w:val="28"/>
          <w:szCs w:val="28"/>
        </w:rPr>
      </w:pPr>
      <w:r>
        <w:rPr>
          <w:rFonts w:ascii="宋体" w:hAnsi="宋体" w:eastAsia="宋体" w:cs="宋体"/>
          <w:sz w:val="28"/>
          <w:szCs w:val="28"/>
        </w:rPr>
        <w:br w:type="page"/>
      </w: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10"/>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ind w:firstLine="360"/>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9"/>
                      <w:ind w:firstLine="360"/>
                    </w:pPr>
                    <w:r>
                      <w:fldChar w:fldCharType="begin"/>
                    </w:r>
                    <w:r>
                      <w:instrText xml:space="preserve"> PAGE  \* MERGEFORMAT </w:instrText>
                    </w:r>
                    <w:r>
                      <w:fldChar w:fldCharType="separate"/>
                    </w:r>
                    <w:r>
                      <w:t>14</w:t>
                    </w:r>
                    <w: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59988EA0"/>
    <w:multiLevelType w:val="singleLevel"/>
    <w:tmpl w:val="59988EA0"/>
    <w:lvl w:ilvl="0" w:tentative="0">
      <w:start w:val="2"/>
      <w:numFmt w:val="decimal"/>
      <w:suff w:val="nothing"/>
      <w:lvlText w:val="%1、"/>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037626"/>
    <w:rsid w:val="00040E4A"/>
    <w:rsid w:val="00043805"/>
    <w:rsid w:val="00056650"/>
    <w:rsid w:val="00065CDA"/>
    <w:rsid w:val="00075165"/>
    <w:rsid w:val="000A2B98"/>
    <w:rsid w:val="000C168A"/>
    <w:rsid w:val="000D014C"/>
    <w:rsid w:val="000E14E9"/>
    <w:rsid w:val="000E1A39"/>
    <w:rsid w:val="0010390C"/>
    <w:rsid w:val="00142D32"/>
    <w:rsid w:val="001571AF"/>
    <w:rsid w:val="00164875"/>
    <w:rsid w:val="00166493"/>
    <w:rsid w:val="00172A27"/>
    <w:rsid w:val="001C18CC"/>
    <w:rsid w:val="001C5613"/>
    <w:rsid w:val="001D3221"/>
    <w:rsid w:val="001D799F"/>
    <w:rsid w:val="00202C23"/>
    <w:rsid w:val="00205242"/>
    <w:rsid w:val="00205DBD"/>
    <w:rsid w:val="00210A1D"/>
    <w:rsid w:val="00240DA4"/>
    <w:rsid w:val="002519FD"/>
    <w:rsid w:val="00272678"/>
    <w:rsid w:val="00273CD8"/>
    <w:rsid w:val="00273E55"/>
    <w:rsid w:val="002B094E"/>
    <w:rsid w:val="002C2065"/>
    <w:rsid w:val="002F205F"/>
    <w:rsid w:val="00300F0C"/>
    <w:rsid w:val="003348DF"/>
    <w:rsid w:val="00346030"/>
    <w:rsid w:val="0035644A"/>
    <w:rsid w:val="003604F6"/>
    <w:rsid w:val="003626AF"/>
    <w:rsid w:val="003A6B16"/>
    <w:rsid w:val="003B6DCF"/>
    <w:rsid w:val="003C2CD1"/>
    <w:rsid w:val="00402DF9"/>
    <w:rsid w:val="00426A52"/>
    <w:rsid w:val="00427900"/>
    <w:rsid w:val="00444096"/>
    <w:rsid w:val="0046701F"/>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B706C"/>
    <w:rsid w:val="007F2DA2"/>
    <w:rsid w:val="007F3263"/>
    <w:rsid w:val="00816BCF"/>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21E2B"/>
    <w:rsid w:val="00A6283B"/>
    <w:rsid w:val="00A72F34"/>
    <w:rsid w:val="00A92D02"/>
    <w:rsid w:val="00AB18B6"/>
    <w:rsid w:val="00AB1EEA"/>
    <w:rsid w:val="00AB6453"/>
    <w:rsid w:val="00AC7918"/>
    <w:rsid w:val="00AE2C23"/>
    <w:rsid w:val="00AF1E53"/>
    <w:rsid w:val="00AF25A5"/>
    <w:rsid w:val="00AF4BEC"/>
    <w:rsid w:val="00AF539B"/>
    <w:rsid w:val="00B12A31"/>
    <w:rsid w:val="00B15858"/>
    <w:rsid w:val="00B303C2"/>
    <w:rsid w:val="00B50B49"/>
    <w:rsid w:val="00B93F76"/>
    <w:rsid w:val="00BA1CAE"/>
    <w:rsid w:val="00BB0DD9"/>
    <w:rsid w:val="00BE24EF"/>
    <w:rsid w:val="00BE6BC3"/>
    <w:rsid w:val="00C165B0"/>
    <w:rsid w:val="00C454A0"/>
    <w:rsid w:val="00C53E83"/>
    <w:rsid w:val="00C7141E"/>
    <w:rsid w:val="00C7194D"/>
    <w:rsid w:val="00C93B65"/>
    <w:rsid w:val="00CB1442"/>
    <w:rsid w:val="00CB4EAA"/>
    <w:rsid w:val="00CD6FE9"/>
    <w:rsid w:val="00CE2050"/>
    <w:rsid w:val="00CE443D"/>
    <w:rsid w:val="00D02E59"/>
    <w:rsid w:val="00D15733"/>
    <w:rsid w:val="00D1607D"/>
    <w:rsid w:val="00D249DD"/>
    <w:rsid w:val="00D60EAE"/>
    <w:rsid w:val="00D60F2E"/>
    <w:rsid w:val="00D934FC"/>
    <w:rsid w:val="00D94B3C"/>
    <w:rsid w:val="00DA1FD9"/>
    <w:rsid w:val="00DA4985"/>
    <w:rsid w:val="00DA7119"/>
    <w:rsid w:val="00DB4C2B"/>
    <w:rsid w:val="00DC5DF0"/>
    <w:rsid w:val="00DD18EB"/>
    <w:rsid w:val="00DE6371"/>
    <w:rsid w:val="00DF2B57"/>
    <w:rsid w:val="00DF7642"/>
    <w:rsid w:val="00E30A52"/>
    <w:rsid w:val="00E42AA9"/>
    <w:rsid w:val="00E53609"/>
    <w:rsid w:val="00E642DF"/>
    <w:rsid w:val="00E82434"/>
    <w:rsid w:val="00E90327"/>
    <w:rsid w:val="00E927FF"/>
    <w:rsid w:val="00EC62C6"/>
    <w:rsid w:val="00ED718A"/>
    <w:rsid w:val="00EF16FF"/>
    <w:rsid w:val="00EF7EF1"/>
    <w:rsid w:val="00F1488D"/>
    <w:rsid w:val="00F27C0A"/>
    <w:rsid w:val="00F463BE"/>
    <w:rsid w:val="00F562D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C7126B"/>
    <w:rsid w:val="02D65DED"/>
    <w:rsid w:val="02DD1573"/>
    <w:rsid w:val="02E96424"/>
    <w:rsid w:val="02F44385"/>
    <w:rsid w:val="02FD6247"/>
    <w:rsid w:val="03125B78"/>
    <w:rsid w:val="03360A51"/>
    <w:rsid w:val="03380757"/>
    <w:rsid w:val="033E575A"/>
    <w:rsid w:val="036B6B95"/>
    <w:rsid w:val="038226D6"/>
    <w:rsid w:val="03960557"/>
    <w:rsid w:val="03B141EB"/>
    <w:rsid w:val="03C834BA"/>
    <w:rsid w:val="03D56ECF"/>
    <w:rsid w:val="03D630D0"/>
    <w:rsid w:val="03DF68F4"/>
    <w:rsid w:val="03ED0A2F"/>
    <w:rsid w:val="03F510F7"/>
    <w:rsid w:val="04063E45"/>
    <w:rsid w:val="040F04F5"/>
    <w:rsid w:val="040F0B7F"/>
    <w:rsid w:val="04211E08"/>
    <w:rsid w:val="04307FFF"/>
    <w:rsid w:val="043A35D9"/>
    <w:rsid w:val="04457667"/>
    <w:rsid w:val="04467F56"/>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0F639F"/>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26F78"/>
    <w:rsid w:val="077508BA"/>
    <w:rsid w:val="077772C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8F04266"/>
    <w:rsid w:val="08F33D56"/>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944A5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691CDD"/>
    <w:rsid w:val="0D903958"/>
    <w:rsid w:val="0DA17B32"/>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A03D3"/>
    <w:rsid w:val="0E5B2709"/>
    <w:rsid w:val="0E617FB2"/>
    <w:rsid w:val="0EC101C2"/>
    <w:rsid w:val="0EC266A4"/>
    <w:rsid w:val="0EC70BFA"/>
    <w:rsid w:val="0ED43311"/>
    <w:rsid w:val="0EF511C8"/>
    <w:rsid w:val="0EF55437"/>
    <w:rsid w:val="0EF56A7A"/>
    <w:rsid w:val="0F084473"/>
    <w:rsid w:val="0F3638ED"/>
    <w:rsid w:val="0F3E7545"/>
    <w:rsid w:val="0F56600C"/>
    <w:rsid w:val="0F723405"/>
    <w:rsid w:val="0F751969"/>
    <w:rsid w:val="0FCC7A5D"/>
    <w:rsid w:val="0FDB62B2"/>
    <w:rsid w:val="0FE0087A"/>
    <w:rsid w:val="0FE034BE"/>
    <w:rsid w:val="100A243A"/>
    <w:rsid w:val="1015385D"/>
    <w:rsid w:val="102A44BB"/>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2C0872"/>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03728B"/>
    <w:rsid w:val="13117BFA"/>
    <w:rsid w:val="131D7C46"/>
    <w:rsid w:val="13217712"/>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24EDD"/>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135A37"/>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6E77"/>
    <w:rsid w:val="17CE7E68"/>
    <w:rsid w:val="17F9165D"/>
    <w:rsid w:val="17FD5CFB"/>
    <w:rsid w:val="18117CBC"/>
    <w:rsid w:val="18147845"/>
    <w:rsid w:val="181C5AFE"/>
    <w:rsid w:val="18262728"/>
    <w:rsid w:val="18276115"/>
    <w:rsid w:val="182C4401"/>
    <w:rsid w:val="183F7286"/>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443569"/>
    <w:rsid w:val="1A7F2B1F"/>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1C4F1A"/>
    <w:rsid w:val="1C3542B7"/>
    <w:rsid w:val="1C3A1F70"/>
    <w:rsid w:val="1C4E3A72"/>
    <w:rsid w:val="1C591E3C"/>
    <w:rsid w:val="1C5A6DF2"/>
    <w:rsid w:val="1C8702AB"/>
    <w:rsid w:val="1CAD29F5"/>
    <w:rsid w:val="1CB17D58"/>
    <w:rsid w:val="1CD04682"/>
    <w:rsid w:val="1CDD7D1E"/>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C172C"/>
    <w:rsid w:val="1D8F37AE"/>
    <w:rsid w:val="1D987A7A"/>
    <w:rsid w:val="1DA538B1"/>
    <w:rsid w:val="1DCA0187"/>
    <w:rsid w:val="1DEE3EE6"/>
    <w:rsid w:val="1DEF15E5"/>
    <w:rsid w:val="1DFB3480"/>
    <w:rsid w:val="1E076BA3"/>
    <w:rsid w:val="1E085723"/>
    <w:rsid w:val="1E2E506B"/>
    <w:rsid w:val="1E373F50"/>
    <w:rsid w:val="1E3B3E71"/>
    <w:rsid w:val="1E547E7A"/>
    <w:rsid w:val="1E844E18"/>
    <w:rsid w:val="1EA50B92"/>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433736"/>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66C58"/>
    <w:rsid w:val="22290B71"/>
    <w:rsid w:val="223920C8"/>
    <w:rsid w:val="2257773E"/>
    <w:rsid w:val="227535F4"/>
    <w:rsid w:val="22754149"/>
    <w:rsid w:val="228C37EE"/>
    <w:rsid w:val="228C6100"/>
    <w:rsid w:val="22A30ED5"/>
    <w:rsid w:val="22A75A54"/>
    <w:rsid w:val="22C75FB3"/>
    <w:rsid w:val="22D47DA3"/>
    <w:rsid w:val="22E43FB7"/>
    <w:rsid w:val="231432F6"/>
    <w:rsid w:val="23202A87"/>
    <w:rsid w:val="23211294"/>
    <w:rsid w:val="23291D55"/>
    <w:rsid w:val="23316C48"/>
    <w:rsid w:val="23331629"/>
    <w:rsid w:val="23533555"/>
    <w:rsid w:val="235C166E"/>
    <w:rsid w:val="2375570F"/>
    <w:rsid w:val="23870C5D"/>
    <w:rsid w:val="23921B99"/>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04DAD"/>
    <w:rsid w:val="2507530A"/>
    <w:rsid w:val="25080E67"/>
    <w:rsid w:val="252613C4"/>
    <w:rsid w:val="252C2973"/>
    <w:rsid w:val="252E461A"/>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7E21785"/>
    <w:rsid w:val="282B207E"/>
    <w:rsid w:val="2832016E"/>
    <w:rsid w:val="28332E82"/>
    <w:rsid w:val="28945AD5"/>
    <w:rsid w:val="28A17421"/>
    <w:rsid w:val="28CB2405"/>
    <w:rsid w:val="28CC65CA"/>
    <w:rsid w:val="28E31299"/>
    <w:rsid w:val="28E4564A"/>
    <w:rsid w:val="28FD4C25"/>
    <w:rsid w:val="29121767"/>
    <w:rsid w:val="2916341D"/>
    <w:rsid w:val="293529A7"/>
    <w:rsid w:val="29391889"/>
    <w:rsid w:val="294549B1"/>
    <w:rsid w:val="298E4667"/>
    <w:rsid w:val="299921F9"/>
    <w:rsid w:val="299E263B"/>
    <w:rsid w:val="29AC15DA"/>
    <w:rsid w:val="29C849C9"/>
    <w:rsid w:val="29E638F8"/>
    <w:rsid w:val="29FC40FB"/>
    <w:rsid w:val="2A1D6B49"/>
    <w:rsid w:val="2A433E72"/>
    <w:rsid w:val="2A4D466A"/>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4705D1"/>
    <w:rsid w:val="2B547EAB"/>
    <w:rsid w:val="2B752198"/>
    <w:rsid w:val="2B9677D0"/>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B1156"/>
    <w:rsid w:val="2EBF17FD"/>
    <w:rsid w:val="2EBF392D"/>
    <w:rsid w:val="2EC30534"/>
    <w:rsid w:val="2EC92087"/>
    <w:rsid w:val="2EDC19B7"/>
    <w:rsid w:val="2EED00C8"/>
    <w:rsid w:val="2EF11D09"/>
    <w:rsid w:val="2F107CF7"/>
    <w:rsid w:val="2F1C5807"/>
    <w:rsid w:val="2F21432D"/>
    <w:rsid w:val="2F266163"/>
    <w:rsid w:val="2F2E5C2B"/>
    <w:rsid w:val="2F4143DD"/>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7A0518"/>
    <w:rsid w:val="309D35EF"/>
    <w:rsid w:val="30B66302"/>
    <w:rsid w:val="30B751B3"/>
    <w:rsid w:val="30CE0CEB"/>
    <w:rsid w:val="30E35EBD"/>
    <w:rsid w:val="30EF615D"/>
    <w:rsid w:val="30F614B6"/>
    <w:rsid w:val="30FD3114"/>
    <w:rsid w:val="30FD66FE"/>
    <w:rsid w:val="31254E86"/>
    <w:rsid w:val="31393383"/>
    <w:rsid w:val="317132B7"/>
    <w:rsid w:val="31995AF6"/>
    <w:rsid w:val="31B10180"/>
    <w:rsid w:val="31B168FB"/>
    <w:rsid w:val="31C110EE"/>
    <w:rsid w:val="31CB160E"/>
    <w:rsid w:val="31D81033"/>
    <w:rsid w:val="31DC0B3C"/>
    <w:rsid w:val="31DC7938"/>
    <w:rsid w:val="31ED64D1"/>
    <w:rsid w:val="31F42769"/>
    <w:rsid w:val="31F6028F"/>
    <w:rsid w:val="32006559"/>
    <w:rsid w:val="321B7CF6"/>
    <w:rsid w:val="32232959"/>
    <w:rsid w:val="323374C7"/>
    <w:rsid w:val="323B5665"/>
    <w:rsid w:val="323D1E9E"/>
    <w:rsid w:val="32472149"/>
    <w:rsid w:val="324803BF"/>
    <w:rsid w:val="324C5552"/>
    <w:rsid w:val="32560357"/>
    <w:rsid w:val="32722A86"/>
    <w:rsid w:val="32755658"/>
    <w:rsid w:val="32A15D40"/>
    <w:rsid w:val="32BC0383"/>
    <w:rsid w:val="32C23720"/>
    <w:rsid w:val="32D33D11"/>
    <w:rsid w:val="32E2300A"/>
    <w:rsid w:val="33035B90"/>
    <w:rsid w:val="33100AE4"/>
    <w:rsid w:val="332334E6"/>
    <w:rsid w:val="333052D8"/>
    <w:rsid w:val="3356659E"/>
    <w:rsid w:val="33772A90"/>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59632C"/>
    <w:rsid w:val="36625EF3"/>
    <w:rsid w:val="36655978"/>
    <w:rsid w:val="368558B3"/>
    <w:rsid w:val="36876E6A"/>
    <w:rsid w:val="36970279"/>
    <w:rsid w:val="36980DD0"/>
    <w:rsid w:val="36BD5820"/>
    <w:rsid w:val="36C0156D"/>
    <w:rsid w:val="36CF4BC1"/>
    <w:rsid w:val="36D06F22"/>
    <w:rsid w:val="36F27910"/>
    <w:rsid w:val="3707369A"/>
    <w:rsid w:val="370C460C"/>
    <w:rsid w:val="37117618"/>
    <w:rsid w:val="371B6C62"/>
    <w:rsid w:val="372D17C3"/>
    <w:rsid w:val="373B0A3F"/>
    <w:rsid w:val="375508FE"/>
    <w:rsid w:val="37592A8C"/>
    <w:rsid w:val="375F0F03"/>
    <w:rsid w:val="37702AE4"/>
    <w:rsid w:val="377A75FB"/>
    <w:rsid w:val="37987585"/>
    <w:rsid w:val="379940D4"/>
    <w:rsid w:val="379B22F5"/>
    <w:rsid w:val="379C24D3"/>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3B099E"/>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CEA50ED"/>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024B3"/>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44992"/>
    <w:rsid w:val="40271F5C"/>
    <w:rsid w:val="40273D0A"/>
    <w:rsid w:val="4036290E"/>
    <w:rsid w:val="405F54C4"/>
    <w:rsid w:val="407056B1"/>
    <w:rsid w:val="407D2E33"/>
    <w:rsid w:val="408771D7"/>
    <w:rsid w:val="40891574"/>
    <w:rsid w:val="408E1FCA"/>
    <w:rsid w:val="408E3D89"/>
    <w:rsid w:val="409059C0"/>
    <w:rsid w:val="409C64A6"/>
    <w:rsid w:val="40AF5E8F"/>
    <w:rsid w:val="40BF2021"/>
    <w:rsid w:val="40E165AE"/>
    <w:rsid w:val="40FA31CC"/>
    <w:rsid w:val="40FD44FE"/>
    <w:rsid w:val="410A5564"/>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1EC5D77"/>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C0A54"/>
    <w:rsid w:val="43986FE0"/>
    <w:rsid w:val="439873F8"/>
    <w:rsid w:val="439E5AF5"/>
    <w:rsid w:val="43B81849"/>
    <w:rsid w:val="43C646E2"/>
    <w:rsid w:val="43CC52F4"/>
    <w:rsid w:val="43D9610F"/>
    <w:rsid w:val="43E04637"/>
    <w:rsid w:val="43FA55C2"/>
    <w:rsid w:val="441270B5"/>
    <w:rsid w:val="44190C7C"/>
    <w:rsid w:val="4422096E"/>
    <w:rsid w:val="444157D5"/>
    <w:rsid w:val="44466E54"/>
    <w:rsid w:val="444A78E1"/>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425862"/>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EE5581"/>
    <w:rsid w:val="46FF778E"/>
    <w:rsid w:val="4702061D"/>
    <w:rsid w:val="470E352E"/>
    <w:rsid w:val="470F50AF"/>
    <w:rsid w:val="471A08BE"/>
    <w:rsid w:val="471C3E9C"/>
    <w:rsid w:val="472D380E"/>
    <w:rsid w:val="473B610C"/>
    <w:rsid w:val="47407861"/>
    <w:rsid w:val="47460F19"/>
    <w:rsid w:val="4756581D"/>
    <w:rsid w:val="477E34E4"/>
    <w:rsid w:val="4791799F"/>
    <w:rsid w:val="479428F1"/>
    <w:rsid w:val="47971775"/>
    <w:rsid w:val="47B13E6B"/>
    <w:rsid w:val="47B63522"/>
    <w:rsid w:val="47BE0861"/>
    <w:rsid w:val="47C94EE6"/>
    <w:rsid w:val="47CC5BBD"/>
    <w:rsid w:val="47DE55F6"/>
    <w:rsid w:val="47ED3CA2"/>
    <w:rsid w:val="4801373A"/>
    <w:rsid w:val="4803315E"/>
    <w:rsid w:val="480A0199"/>
    <w:rsid w:val="481467FD"/>
    <w:rsid w:val="482F079F"/>
    <w:rsid w:val="483010A5"/>
    <w:rsid w:val="48334E31"/>
    <w:rsid w:val="4839790E"/>
    <w:rsid w:val="483C0786"/>
    <w:rsid w:val="484C07B1"/>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603F1F"/>
    <w:rsid w:val="49700CFC"/>
    <w:rsid w:val="497C39F6"/>
    <w:rsid w:val="498D060A"/>
    <w:rsid w:val="499C3073"/>
    <w:rsid w:val="49BC5471"/>
    <w:rsid w:val="49DA04FD"/>
    <w:rsid w:val="49DA5D92"/>
    <w:rsid w:val="49DD0F1D"/>
    <w:rsid w:val="49E01AD7"/>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795EA4"/>
    <w:rsid w:val="4C9512AC"/>
    <w:rsid w:val="4CBF4CEF"/>
    <w:rsid w:val="4CC254E6"/>
    <w:rsid w:val="4CCF550D"/>
    <w:rsid w:val="4CD527C8"/>
    <w:rsid w:val="4CD74D54"/>
    <w:rsid w:val="4CDC10F5"/>
    <w:rsid w:val="4CE67327"/>
    <w:rsid w:val="4CE8607D"/>
    <w:rsid w:val="4CEB61EE"/>
    <w:rsid w:val="4CEB6BD1"/>
    <w:rsid w:val="4CFF0540"/>
    <w:rsid w:val="4D093BCF"/>
    <w:rsid w:val="4D135D35"/>
    <w:rsid w:val="4D1B4BF6"/>
    <w:rsid w:val="4D267823"/>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44E21"/>
    <w:rsid w:val="4E5959D6"/>
    <w:rsid w:val="4E7B3B9E"/>
    <w:rsid w:val="4E7B594C"/>
    <w:rsid w:val="4E7B64C2"/>
    <w:rsid w:val="4E7F037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3B2799"/>
    <w:rsid w:val="504D50C7"/>
    <w:rsid w:val="50527900"/>
    <w:rsid w:val="505A1FF4"/>
    <w:rsid w:val="505A55CD"/>
    <w:rsid w:val="50695D0B"/>
    <w:rsid w:val="50717C95"/>
    <w:rsid w:val="507E1E70"/>
    <w:rsid w:val="50860FF0"/>
    <w:rsid w:val="50CE2F73"/>
    <w:rsid w:val="50EA0B67"/>
    <w:rsid w:val="510D5690"/>
    <w:rsid w:val="51164D21"/>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701B0F"/>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C35D9A"/>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337866"/>
    <w:rsid w:val="5C762B57"/>
    <w:rsid w:val="5C7D3080"/>
    <w:rsid w:val="5C7D4F86"/>
    <w:rsid w:val="5C7E0D7E"/>
    <w:rsid w:val="5C864410"/>
    <w:rsid w:val="5CA409DB"/>
    <w:rsid w:val="5CB30722"/>
    <w:rsid w:val="5CC311B1"/>
    <w:rsid w:val="5CC6567E"/>
    <w:rsid w:val="5CD77A98"/>
    <w:rsid w:val="5CF408B8"/>
    <w:rsid w:val="5CF47502"/>
    <w:rsid w:val="5CF60A0C"/>
    <w:rsid w:val="5D2106CA"/>
    <w:rsid w:val="5D274F13"/>
    <w:rsid w:val="5D3E0BA9"/>
    <w:rsid w:val="5D53665D"/>
    <w:rsid w:val="5D690E03"/>
    <w:rsid w:val="5D6935B6"/>
    <w:rsid w:val="5D8B2FDB"/>
    <w:rsid w:val="5D980AE0"/>
    <w:rsid w:val="5D9C768D"/>
    <w:rsid w:val="5DBC388C"/>
    <w:rsid w:val="5DC32F9C"/>
    <w:rsid w:val="5DCF2540"/>
    <w:rsid w:val="5DDE0A36"/>
    <w:rsid w:val="5DE9733D"/>
    <w:rsid w:val="5DED6180"/>
    <w:rsid w:val="5E021BE6"/>
    <w:rsid w:val="5E08794E"/>
    <w:rsid w:val="5E0D6B87"/>
    <w:rsid w:val="5E3677AF"/>
    <w:rsid w:val="5E4C0BFA"/>
    <w:rsid w:val="5E523044"/>
    <w:rsid w:val="5E85744A"/>
    <w:rsid w:val="5E8B1BDC"/>
    <w:rsid w:val="5E9D79FE"/>
    <w:rsid w:val="5EA4369B"/>
    <w:rsid w:val="5EBB3B43"/>
    <w:rsid w:val="5EE74071"/>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9E2BF4"/>
    <w:rsid w:val="60A14466"/>
    <w:rsid w:val="60B50C23"/>
    <w:rsid w:val="60CC64DC"/>
    <w:rsid w:val="60EA7638"/>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70498"/>
    <w:rsid w:val="638B6757"/>
    <w:rsid w:val="638E4C30"/>
    <w:rsid w:val="639E2905"/>
    <w:rsid w:val="63AB687C"/>
    <w:rsid w:val="63AD2418"/>
    <w:rsid w:val="63AD76EF"/>
    <w:rsid w:val="63CA339B"/>
    <w:rsid w:val="63F65FBD"/>
    <w:rsid w:val="641A755E"/>
    <w:rsid w:val="642F4426"/>
    <w:rsid w:val="643323DD"/>
    <w:rsid w:val="64381701"/>
    <w:rsid w:val="644A7E43"/>
    <w:rsid w:val="646D60D2"/>
    <w:rsid w:val="646F5129"/>
    <w:rsid w:val="64846D27"/>
    <w:rsid w:val="64877C97"/>
    <w:rsid w:val="64A175F9"/>
    <w:rsid w:val="64B86324"/>
    <w:rsid w:val="64BD6E2A"/>
    <w:rsid w:val="64C20E5B"/>
    <w:rsid w:val="64C67E05"/>
    <w:rsid w:val="64CF0127"/>
    <w:rsid w:val="64DA2E60"/>
    <w:rsid w:val="64DC230E"/>
    <w:rsid w:val="64E4512C"/>
    <w:rsid w:val="64EF362D"/>
    <w:rsid w:val="64F472AA"/>
    <w:rsid w:val="65047D30"/>
    <w:rsid w:val="650D4276"/>
    <w:rsid w:val="650E3FA6"/>
    <w:rsid w:val="651E7FDE"/>
    <w:rsid w:val="65283AF6"/>
    <w:rsid w:val="652C63CF"/>
    <w:rsid w:val="65404DA2"/>
    <w:rsid w:val="65440D8C"/>
    <w:rsid w:val="654C3728"/>
    <w:rsid w:val="654C7BEB"/>
    <w:rsid w:val="65530E8F"/>
    <w:rsid w:val="65656A70"/>
    <w:rsid w:val="658D79B1"/>
    <w:rsid w:val="658F5C47"/>
    <w:rsid w:val="659B022A"/>
    <w:rsid w:val="65B31DC1"/>
    <w:rsid w:val="65CC1E3C"/>
    <w:rsid w:val="65E06B45"/>
    <w:rsid w:val="65E24AD3"/>
    <w:rsid w:val="65FE712B"/>
    <w:rsid w:val="65FF6A0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DD6475"/>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AD16E1"/>
    <w:rsid w:val="68B76196"/>
    <w:rsid w:val="68BA4B9D"/>
    <w:rsid w:val="68DB44E9"/>
    <w:rsid w:val="68E44CD3"/>
    <w:rsid w:val="6915360B"/>
    <w:rsid w:val="6923160C"/>
    <w:rsid w:val="692F3612"/>
    <w:rsid w:val="692F4C62"/>
    <w:rsid w:val="69484031"/>
    <w:rsid w:val="694C01BA"/>
    <w:rsid w:val="694F7CAA"/>
    <w:rsid w:val="69562DE6"/>
    <w:rsid w:val="695D0516"/>
    <w:rsid w:val="69692F41"/>
    <w:rsid w:val="6976615B"/>
    <w:rsid w:val="698A554F"/>
    <w:rsid w:val="699A4896"/>
    <w:rsid w:val="69A47AFA"/>
    <w:rsid w:val="69A76CE5"/>
    <w:rsid w:val="69A80ADF"/>
    <w:rsid w:val="69B43BB5"/>
    <w:rsid w:val="69B766F1"/>
    <w:rsid w:val="69BB5619"/>
    <w:rsid w:val="69C14A40"/>
    <w:rsid w:val="69DB32EB"/>
    <w:rsid w:val="69F51C80"/>
    <w:rsid w:val="69F6289F"/>
    <w:rsid w:val="6A09181B"/>
    <w:rsid w:val="6A157DF9"/>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94629F"/>
    <w:rsid w:val="6CA51F03"/>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BC6A2B"/>
    <w:rsid w:val="6ED50EF9"/>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904E30"/>
    <w:rsid w:val="70CC3C5C"/>
    <w:rsid w:val="70D13186"/>
    <w:rsid w:val="70DA79DB"/>
    <w:rsid w:val="70E66DDE"/>
    <w:rsid w:val="710708CC"/>
    <w:rsid w:val="710D33C2"/>
    <w:rsid w:val="710E6DC5"/>
    <w:rsid w:val="71201E7A"/>
    <w:rsid w:val="713906D7"/>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2D17CEA"/>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EE3012"/>
    <w:rsid w:val="75F83F2A"/>
    <w:rsid w:val="761335AB"/>
    <w:rsid w:val="76373B59"/>
    <w:rsid w:val="764C17F9"/>
    <w:rsid w:val="765B6B67"/>
    <w:rsid w:val="765F6F55"/>
    <w:rsid w:val="76695258"/>
    <w:rsid w:val="767945B8"/>
    <w:rsid w:val="769413F2"/>
    <w:rsid w:val="769B5423"/>
    <w:rsid w:val="76AD49AC"/>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367327"/>
    <w:rsid w:val="7B4B6F94"/>
    <w:rsid w:val="7B5E2AA7"/>
    <w:rsid w:val="7B71168E"/>
    <w:rsid w:val="7B9F046E"/>
    <w:rsid w:val="7BA571A1"/>
    <w:rsid w:val="7BA84BDE"/>
    <w:rsid w:val="7BDA4C3E"/>
    <w:rsid w:val="7BED0D99"/>
    <w:rsid w:val="7BF7759F"/>
    <w:rsid w:val="7C0E5BCD"/>
    <w:rsid w:val="7C1B4A3B"/>
    <w:rsid w:val="7C211D7D"/>
    <w:rsid w:val="7C2E45FA"/>
    <w:rsid w:val="7C366D83"/>
    <w:rsid w:val="7C665AD8"/>
    <w:rsid w:val="7C6B6133"/>
    <w:rsid w:val="7C8B7927"/>
    <w:rsid w:val="7C943EFA"/>
    <w:rsid w:val="7CA44559"/>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AB3A5B"/>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01447"/>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4"/>
    <w:autoRedefine/>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5">
    <w:name w:val="Normal Indent"/>
    <w:basedOn w:val="1"/>
    <w:autoRedefine/>
    <w:qFormat/>
    <w:uiPriority w:val="0"/>
    <w:pPr>
      <w:ind w:firstLine="420"/>
    </w:pPr>
    <w:rPr>
      <w:szCs w:val="20"/>
    </w:rPr>
  </w:style>
  <w:style w:type="paragraph" w:styleId="6">
    <w:name w:val="Body Text Indent"/>
    <w:basedOn w:val="1"/>
    <w:next w:val="7"/>
    <w:autoRedefine/>
    <w:qFormat/>
    <w:uiPriority w:val="0"/>
    <w:pPr>
      <w:spacing w:after="120"/>
      <w:ind w:left="420" w:leftChars="200"/>
    </w:pPr>
  </w:style>
  <w:style w:type="paragraph" w:styleId="7">
    <w:name w:val="envelope return"/>
    <w:basedOn w:val="1"/>
    <w:autoRedefine/>
    <w:unhideWhenUsed/>
    <w:qFormat/>
    <w:uiPriority w:val="99"/>
    <w:pPr>
      <w:snapToGrid w:val="0"/>
      <w:ind w:firstLine="200"/>
    </w:pPr>
    <w:rPr>
      <w:rFonts w:ascii="Arial" w:hAnsi="Arial" w:cs="Arial"/>
      <w:szCs w:val="20"/>
    </w:rPr>
  </w:style>
  <w:style w:type="paragraph" w:styleId="8">
    <w:name w:val="Balloon Text"/>
    <w:basedOn w:val="1"/>
    <w:link w:val="40"/>
    <w:autoRedefine/>
    <w:qFormat/>
    <w:uiPriority w:val="0"/>
    <w:rPr>
      <w:sz w:val="18"/>
      <w:szCs w:val="18"/>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spacing w:beforeAutospacing="1" w:afterAutospacing="1"/>
      <w:jc w:val="left"/>
    </w:pPr>
    <w:rPr>
      <w:rFonts w:cs="Times New Roman"/>
      <w:kern w:val="0"/>
      <w:sz w:val="24"/>
    </w:rPr>
  </w:style>
  <w:style w:type="paragraph" w:styleId="12">
    <w:name w:val="Title"/>
    <w:basedOn w:val="1"/>
    <w:next w:val="1"/>
    <w:autoRedefine/>
    <w:qFormat/>
    <w:uiPriority w:val="0"/>
    <w:pPr>
      <w:jc w:val="center"/>
    </w:pPr>
    <w:rPr>
      <w:sz w:val="30"/>
      <w:szCs w:val="30"/>
    </w:rPr>
  </w:style>
  <w:style w:type="paragraph" w:styleId="13">
    <w:name w:val="Body Text First Indent 2"/>
    <w:basedOn w:val="6"/>
    <w:next w:val="2"/>
    <w:autoRedefine/>
    <w:unhideWhenUsed/>
    <w:qFormat/>
    <w:uiPriority w:val="99"/>
    <w:pPr>
      <w:ind w:firstLine="420" w:firstLineChars="200"/>
    </w:pPr>
    <w:rPr>
      <w:szCs w:val="20"/>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page number"/>
    <w:basedOn w:val="16"/>
    <w:autoRedefine/>
    <w:qFormat/>
    <w:uiPriority w:val="0"/>
  </w:style>
  <w:style w:type="character" w:styleId="19">
    <w:name w:val="FollowedHyperlink"/>
    <w:basedOn w:val="16"/>
    <w:autoRedefine/>
    <w:qFormat/>
    <w:uiPriority w:val="0"/>
    <w:rPr>
      <w:rFonts w:hint="eastAsia" w:ascii="微软雅黑" w:hAnsi="微软雅黑" w:eastAsia="微软雅黑" w:cs="微软雅黑"/>
      <w:color w:val="323232"/>
      <w:sz w:val="21"/>
      <w:szCs w:val="21"/>
      <w:u w:val="none"/>
    </w:rPr>
  </w:style>
  <w:style w:type="character" w:styleId="20">
    <w:name w:val="Hyperlink"/>
    <w:basedOn w:val="16"/>
    <w:autoRedefine/>
    <w:qFormat/>
    <w:uiPriority w:val="0"/>
    <w:rPr>
      <w:color w:val="0000FF"/>
      <w:u w:val="single"/>
    </w:rPr>
  </w:style>
  <w:style w:type="paragraph" w:customStyle="1" w:styleId="21">
    <w:name w:val="WPSOffice手动目录 1"/>
    <w:autoRedefine/>
    <w:qFormat/>
    <w:uiPriority w:val="0"/>
    <w:rPr>
      <w:rFonts w:asciiTheme="minorHAnsi" w:hAnsiTheme="minorHAnsi" w:eastAsiaTheme="minorEastAsia" w:cstheme="minorBidi"/>
      <w:lang w:val="en-US" w:eastAsia="zh-CN" w:bidi="ar-SA"/>
    </w:rPr>
  </w:style>
  <w:style w:type="paragraph" w:customStyle="1" w:styleId="22">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3">
    <w:name w:val="正文 题目"/>
    <w:basedOn w:val="1"/>
    <w:autoRedefine/>
    <w:qFormat/>
    <w:uiPriority w:val="0"/>
    <w:pPr>
      <w:jc w:val="center"/>
    </w:pPr>
    <w:rPr>
      <w:rFonts w:ascii="黑体" w:hAnsi="黑体" w:eastAsia="黑体"/>
      <w:sz w:val="28"/>
    </w:rPr>
  </w:style>
  <w:style w:type="character" w:customStyle="1" w:styleId="24">
    <w:name w:val="标题 2 Char"/>
    <w:link w:val="4"/>
    <w:autoRedefine/>
    <w:qFormat/>
    <w:uiPriority w:val="0"/>
    <w:rPr>
      <w:rFonts w:ascii="Arial" w:hAnsi="Arial"/>
      <w:b/>
      <w:bCs/>
      <w:sz w:val="28"/>
      <w:szCs w:val="32"/>
    </w:rPr>
  </w:style>
  <w:style w:type="character" w:customStyle="1" w:styleId="25">
    <w:name w:val="font01"/>
    <w:basedOn w:val="16"/>
    <w:autoRedefine/>
    <w:qFormat/>
    <w:uiPriority w:val="0"/>
    <w:rPr>
      <w:rFonts w:hint="eastAsia" w:ascii="宋体" w:hAnsi="宋体" w:eastAsia="宋体" w:cs="宋体"/>
      <w:color w:val="000000"/>
      <w:sz w:val="20"/>
      <w:szCs w:val="20"/>
      <w:u w:val="none"/>
    </w:rPr>
  </w:style>
  <w:style w:type="character" w:customStyle="1" w:styleId="26">
    <w:name w:val="font31"/>
    <w:basedOn w:val="16"/>
    <w:autoRedefine/>
    <w:qFormat/>
    <w:uiPriority w:val="0"/>
    <w:rPr>
      <w:rFonts w:hint="eastAsia" w:ascii="宋体" w:hAnsi="宋体" w:eastAsia="宋体" w:cs="宋体"/>
      <w:color w:val="000000"/>
      <w:sz w:val="24"/>
      <w:szCs w:val="24"/>
      <w:u w:val="none"/>
    </w:rPr>
  </w:style>
  <w:style w:type="character" w:customStyle="1" w:styleId="27">
    <w:name w:val="font61"/>
    <w:basedOn w:val="16"/>
    <w:autoRedefine/>
    <w:qFormat/>
    <w:uiPriority w:val="0"/>
    <w:rPr>
      <w:rFonts w:hint="default" w:ascii="Times New Roman" w:hAnsi="Times New Roman" w:cs="Times New Roman"/>
      <w:color w:val="000000"/>
      <w:sz w:val="24"/>
      <w:szCs w:val="24"/>
      <w:u w:val="none"/>
    </w:rPr>
  </w:style>
  <w:style w:type="character" w:customStyle="1" w:styleId="28">
    <w:name w:val="font11"/>
    <w:basedOn w:val="16"/>
    <w:autoRedefine/>
    <w:qFormat/>
    <w:uiPriority w:val="0"/>
    <w:rPr>
      <w:rFonts w:hint="eastAsia" w:ascii="宋体" w:hAnsi="宋体" w:eastAsia="宋体" w:cs="宋体"/>
      <w:color w:val="000000"/>
      <w:sz w:val="24"/>
      <w:szCs w:val="24"/>
      <w:u w:val="none"/>
    </w:rPr>
  </w:style>
  <w:style w:type="character" w:customStyle="1" w:styleId="29">
    <w:name w:val="font51"/>
    <w:basedOn w:val="16"/>
    <w:autoRedefine/>
    <w:qFormat/>
    <w:uiPriority w:val="0"/>
    <w:rPr>
      <w:rFonts w:ascii="Calibri" w:hAnsi="Calibri" w:cs="Calibri"/>
      <w:color w:val="000000"/>
      <w:sz w:val="24"/>
      <w:szCs w:val="24"/>
      <w:u w:val="none"/>
    </w:rPr>
  </w:style>
  <w:style w:type="character" w:customStyle="1" w:styleId="30">
    <w:name w:val="font21"/>
    <w:basedOn w:val="16"/>
    <w:autoRedefine/>
    <w:qFormat/>
    <w:uiPriority w:val="0"/>
    <w:rPr>
      <w:rFonts w:hint="eastAsia" w:ascii="宋体" w:hAnsi="宋体" w:eastAsia="宋体" w:cs="宋体"/>
      <w:b/>
      <w:bCs/>
      <w:color w:val="000000"/>
      <w:sz w:val="20"/>
      <w:szCs w:val="20"/>
      <w:u w:val="none"/>
    </w:rPr>
  </w:style>
  <w:style w:type="character" w:customStyle="1" w:styleId="31">
    <w:name w:val="font81"/>
    <w:basedOn w:val="16"/>
    <w:autoRedefine/>
    <w:qFormat/>
    <w:uiPriority w:val="0"/>
    <w:rPr>
      <w:rFonts w:hint="default" w:ascii="Times New Roman" w:hAnsi="Times New Roman" w:cs="Times New Roman"/>
      <w:b/>
      <w:bCs/>
      <w:color w:val="000000"/>
      <w:sz w:val="20"/>
      <w:szCs w:val="20"/>
      <w:u w:val="none"/>
    </w:rPr>
  </w:style>
  <w:style w:type="character" w:customStyle="1" w:styleId="32">
    <w:name w:val="font41"/>
    <w:basedOn w:val="16"/>
    <w:autoRedefine/>
    <w:qFormat/>
    <w:uiPriority w:val="0"/>
    <w:rPr>
      <w:rFonts w:hint="eastAsia" w:ascii="宋体" w:hAnsi="宋体" w:eastAsia="宋体" w:cs="宋体"/>
      <w:color w:val="000000"/>
      <w:sz w:val="20"/>
      <w:szCs w:val="20"/>
      <w:u w:val="none"/>
    </w:rPr>
  </w:style>
  <w:style w:type="character" w:customStyle="1" w:styleId="33">
    <w:name w:val="font71"/>
    <w:basedOn w:val="16"/>
    <w:autoRedefine/>
    <w:qFormat/>
    <w:uiPriority w:val="0"/>
    <w:rPr>
      <w:rFonts w:hint="eastAsia" w:ascii="宋体" w:hAnsi="宋体" w:eastAsia="宋体" w:cs="宋体"/>
      <w:b/>
      <w:bCs/>
      <w:color w:val="000000"/>
      <w:sz w:val="20"/>
      <w:szCs w:val="20"/>
      <w:u w:val="none"/>
      <w:vertAlign w:val="superscript"/>
    </w:rPr>
  </w:style>
  <w:style w:type="character" w:customStyle="1" w:styleId="34">
    <w:name w:val="hover52"/>
    <w:basedOn w:val="16"/>
    <w:autoRedefine/>
    <w:qFormat/>
    <w:uiPriority w:val="0"/>
    <w:rPr>
      <w:color w:val="D61521"/>
    </w:rPr>
  </w:style>
  <w:style w:type="paragraph" w:customStyle="1" w:styleId="35">
    <w:name w:val="Table Paragraph"/>
    <w:basedOn w:val="1"/>
    <w:autoRedefine/>
    <w:qFormat/>
    <w:uiPriority w:val="1"/>
    <w:rPr>
      <w:rFonts w:ascii="宋体" w:hAnsi="宋体" w:eastAsia="宋体" w:cs="宋体"/>
      <w:lang w:val="zh-CN" w:bidi="zh-CN"/>
    </w:rPr>
  </w:style>
  <w:style w:type="character" w:customStyle="1" w:styleId="36">
    <w:name w:val="页眉 Char"/>
    <w:basedOn w:val="16"/>
    <w:link w:val="10"/>
    <w:autoRedefine/>
    <w:qFormat/>
    <w:uiPriority w:val="0"/>
    <w:rPr>
      <w:rFonts w:asciiTheme="minorHAnsi" w:hAnsiTheme="minorHAnsi" w:eastAsiaTheme="minorEastAsia" w:cstheme="minorBidi"/>
      <w:kern w:val="2"/>
      <w:sz w:val="18"/>
      <w:szCs w:val="18"/>
    </w:rPr>
  </w:style>
  <w:style w:type="paragraph" w:styleId="37">
    <w:name w:val="List Paragraph"/>
    <w:basedOn w:val="1"/>
    <w:autoRedefine/>
    <w:unhideWhenUsed/>
    <w:qFormat/>
    <w:uiPriority w:val="99"/>
    <w:pPr>
      <w:ind w:firstLine="420" w:firstLineChars="200"/>
    </w:pPr>
  </w:style>
  <w:style w:type="paragraph" w:customStyle="1" w:styleId="38">
    <w:name w:val="正文1"/>
    <w:basedOn w:val="1"/>
    <w:autoRedefine/>
    <w:qFormat/>
    <w:uiPriority w:val="0"/>
    <w:pPr>
      <w:spacing w:line="400" w:lineRule="exact"/>
    </w:pPr>
    <w:rPr>
      <w:rFonts w:ascii="宋体" w:hAnsi="宋体" w:cs="宋体"/>
      <w:b/>
      <w:bCs/>
      <w:color w:val="000000"/>
      <w:kern w:val="0"/>
      <w:szCs w:val="21"/>
    </w:rPr>
  </w:style>
  <w:style w:type="character" w:customStyle="1" w:styleId="39">
    <w:name w:val="NormalCharacter"/>
    <w:autoRedefine/>
    <w:semiHidden/>
    <w:qFormat/>
    <w:uiPriority w:val="0"/>
  </w:style>
  <w:style w:type="character" w:customStyle="1" w:styleId="40">
    <w:name w:val="批注框文本 Char"/>
    <w:basedOn w:val="16"/>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03D9"/>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2969</Words>
  <Characters>16924</Characters>
  <Lines>141</Lines>
  <Paragraphs>39</Paragraphs>
  <TotalTime>0</TotalTime>
  <ScaleCrop>false</ScaleCrop>
  <LinksUpToDate>false</LinksUpToDate>
  <CharactersWithSpaces>19854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2024-04-10T08:25:14Z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6D9E8ED51F6A4B1289087E58759C707F_13</vt:lpwstr>
  </property>
</Properties>
</file>