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rPr>
        <w:t>202</w:t>
      </w:r>
      <w:r>
        <w:rPr>
          <w:rFonts w:hint="eastAsia" w:ascii="方正粗黑宋简体" w:hAnsi="方正粗黑宋简体" w:eastAsia="方正粗黑宋简体" w:cs="方正小标宋简体"/>
          <w:b/>
          <w:bCs/>
          <w:kern w:val="0"/>
          <w:sz w:val="44"/>
          <w:szCs w:val="44"/>
          <w:lang w:val="en-US" w:eastAsia="zh-CN"/>
        </w:rPr>
        <w:t>3</w:t>
      </w:r>
      <w:r>
        <w:rPr>
          <w:rFonts w:hint="eastAsia" w:ascii="方正粗黑宋简体" w:hAnsi="方正粗黑宋简体" w:eastAsia="方正粗黑宋简体" w:cs="方正小标宋简体"/>
          <w:b/>
          <w:bCs/>
          <w:kern w:val="0"/>
          <w:sz w:val="44"/>
          <w:szCs w:val="44"/>
          <w:lang w:eastAsia="zh-CN"/>
        </w:rPr>
        <w:t>年安徽交运集团汽车销售有限公司</w:t>
      </w:r>
      <w:r>
        <w:rPr>
          <w:rFonts w:hint="eastAsia" w:ascii="方正粗黑宋简体" w:hAnsi="方正粗黑宋简体" w:eastAsia="方正粗黑宋简体" w:cs="方正小标宋简体"/>
          <w:b/>
          <w:bCs/>
          <w:kern w:val="0"/>
          <w:sz w:val="44"/>
          <w:szCs w:val="44"/>
          <w:lang w:val="en-US" w:eastAsia="zh-CN"/>
        </w:rPr>
        <w:t>扫描仪和办公设备</w:t>
      </w:r>
      <w:r>
        <w:rPr>
          <w:rFonts w:hint="eastAsia" w:ascii="方正粗黑宋简体" w:hAnsi="方正粗黑宋简体" w:eastAsia="方正粗黑宋简体" w:cs="方正小标宋简体"/>
          <w:b/>
          <w:bCs/>
          <w:kern w:val="0"/>
          <w:sz w:val="44"/>
          <w:szCs w:val="44"/>
        </w:rPr>
        <w:t>采购项目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4489_WPSOffice_Level2"/>
      <w:bookmarkStart w:id="3" w:name="_Toc12765"/>
      <w:bookmarkStart w:id="4" w:name="_Toc6496_WPSOffice_Level2"/>
      <w:bookmarkStart w:id="5" w:name="_Toc525632585"/>
      <w:bookmarkStart w:id="6" w:name="_Toc24354_WPSOffice_Level2"/>
      <w:bookmarkStart w:id="7" w:name="_Toc13871"/>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numPr>
          <w:ilvl w:val="1"/>
          <w:numId w:val="3"/>
        </w:numPr>
        <w:spacing w:line="360" w:lineRule="auto"/>
        <w:ind w:firstLine="420" w:firstLineChars="200"/>
        <w:jc w:val="both"/>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项目名称</w:t>
      </w:r>
      <w:r>
        <w:rPr>
          <w:rFonts w:hint="default" w:ascii="Times New Roman" w:hAnsi="Times New Roman" w:cs="Times New Roman"/>
          <w:color w:val="auto"/>
          <w:sz w:val="21"/>
          <w:szCs w:val="22"/>
          <w:highlight w:val="none"/>
          <w:u w:val="none"/>
          <w:lang w:val="en-US" w:eastAsia="zh-CN"/>
        </w:rPr>
        <w:t>：</w:t>
      </w:r>
      <w:r>
        <w:rPr>
          <w:rFonts w:hint="eastAsia" w:ascii="Times New Roman" w:hAnsi="Times New Roman" w:cs="Times New Roman"/>
          <w:color w:val="auto"/>
          <w:sz w:val="21"/>
          <w:szCs w:val="22"/>
          <w:highlight w:val="none"/>
          <w:u w:val="single"/>
          <w:lang w:val="en-US" w:eastAsia="zh-CN"/>
        </w:rPr>
        <w:t>2023年安徽交运集团汽车销售有限公司扫描仪和办公设备采购项目</w:t>
      </w:r>
    </w:p>
    <w:p>
      <w:pPr>
        <w:numPr>
          <w:ilvl w:val="0"/>
          <w:numId w:val="0"/>
        </w:numPr>
        <w:spacing w:line="360" w:lineRule="auto"/>
        <w:ind w:leftChars="200"/>
        <w:jc w:val="both"/>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Style w:val="2"/>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eastAsiaTheme="minorEastAsia"/>
          <w:color w:val="auto"/>
          <w:kern w:val="2"/>
          <w:sz w:val="21"/>
          <w:szCs w:val="22"/>
          <w:highlight w:val="none"/>
          <w:u w:val="single"/>
          <w:lang w:val="en-US" w:eastAsia="zh-CN" w:bidi="ar-SA"/>
        </w:rPr>
        <w:t>采购扫描仪</w:t>
      </w:r>
      <w:r>
        <w:rPr>
          <w:rFonts w:hint="eastAsia" w:ascii="Times New Roman" w:hAnsi="Times New Roman" w:cs="Times New Roman"/>
          <w:color w:val="auto"/>
          <w:kern w:val="2"/>
          <w:sz w:val="21"/>
          <w:szCs w:val="22"/>
          <w:highlight w:val="none"/>
          <w:u w:val="single"/>
          <w:lang w:val="en-US" w:eastAsia="zh-CN" w:bidi="ar-SA"/>
        </w:rPr>
        <w:t xml:space="preserve">和办公室设备具体详见采购需求及清单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23266_WPSOffice_Level2"/>
      <w:bookmarkStart w:id="10" w:name="_Toc18367_WPSOffice_Level2"/>
      <w:bookmarkStart w:id="11" w:name="_Toc18453"/>
      <w:bookmarkStart w:id="12" w:name="_Toc10274"/>
      <w:bookmarkStart w:id="13" w:name="_Toc17858_WPSOffice_Level2"/>
      <w:bookmarkStart w:id="14" w:name="_Toc8128_WPSOffice_Level2"/>
      <w:bookmarkStart w:id="15" w:name="_Toc525632586"/>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eastAsiaTheme="minorEastAsia"/>
          <w:color w:val="auto"/>
          <w:kern w:val="2"/>
          <w:sz w:val="21"/>
          <w:szCs w:val="22"/>
          <w:highlight w:val="none"/>
          <w:u w:val="single"/>
          <w:lang w:val="en-US" w:eastAsia="zh-CN" w:bidi="ar-SA"/>
        </w:rPr>
        <w:t>采购扫描仪</w:t>
      </w:r>
      <w:r>
        <w:rPr>
          <w:rFonts w:hint="eastAsia" w:ascii="Times New Roman" w:hAnsi="Times New Roman" w:cs="Times New Roman"/>
          <w:color w:val="auto"/>
          <w:kern w:val="2"/>
          <w:sz w:val="21"/>
          <w:szCs w:val="22"/>
          <w:highlight w:val="none"/>
          <w:u w:val="single"/>
          <w:lang w:val="en-US" w:eastAsia="zh-CN" w:bidi="ar-SA"/>
        </w:rPr>
        <w:t>和办公室设备</w:t>
      </w:r>
      <w:r>
        <w:rPr>
          <w:rFonts w:hint="eastAsia" w:ascii="Times New Roman" w:hAnsi="Times New Roman" w:cs="Times New Roman"/>
          <w:color w:val="auto"/>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总控制价187万元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highlight w:val="non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highlight w:val="none"/>
          <w:u w:val="single"/>
        </w:rPr>
        <w:t>合同签订之日起</w:t>
      </w:r>
      <w:r>
        <w:rPr>
          <w:rFonts w:hint="eastAsia" w:cs="宋体"/>
          <w:sz w:val="21"/>
          <w:szCs w:val="21"/>
          <w:highlight w:val="none"/>
          <w:u w:val="single"/>
          <w:lang w:val="en-US" w:eastAsia="zh-CN"/>
        </w:rPr>
        <w:t>5</w:t>
      </w:r>
      <w:r>
        <w:rPr>
          <w:rFonts w:hint="eastAsia" w:cs="宋体"/>
          <w:sz w:val="21"/>
          <w:szCs w:val="21"/>
          <w:highlight w:val="none"/>
          <w:u w:val="single"/>
        </w:rPr>
        <w:t>个日历天内</w:t>
      </w:r>
      <w:r>
        <w:rPr>
          <w:rFonts w:hint="eastAsia" w:cs="宋体"/>
          <w:sz w:val="21"/>
          <w:szCs w:val="21"/>
          <w:highlight w:val="none"/>
          <w:u w:val="single"/>
          <w:lang w:eastAsia="zh-CN"/>
        </w:rPr>
        <w:t>。</w:t>
      </w:r>
    </w:p>
    <w:p>
      <w:pPr>
        <w:pStyle w:val="2"/>
        <w:rPr>
          <w:rFonts w:hint="default"/>
          <w:lang w:val="en-US" w:eastAsia="zh-CN"/>
        </w:rPr>
      </w:pPr>
      <w:r>
        <w:rPr>
          <w:rFonts w:hint="eastAsia" w:ascii="Times New Roman" w:hAnsi="Times New Roman" w:cs="Times New Roman"/>
          <w:color w:val="auto"/>
          <w:sz w:val="21"/>
          <w:szCs w:val="22"/>
          <w:highlight w:val="none"/>
          <w:u w:val="none"/>
          <w:lang w:val="en-US" w:eastAsia="zh-CN"/>
        </w:rPr>
        <w:t xml:space="preserve">    2.7 供应商需对扫描仪和办公设备进行免费配送、安装和培训。</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1622_WPSOffice_Level2"/>
      <w:bookmarkStart w:id="21" w:name="_Toc29516_WPSOffice_Level2"/>
      <w:bookmarkStart w:id="22" w:name="_Toc31673_WPSOffice_Level2"/>
      <w:bookmarkStart w:id="23" w:name="_Toc22379_WPSOffice_Level2"/>
      <w:bookmarkStart w:id="24" w:name="_Toc525632587"/>
      <w:bookmarkStart w:id="25" w:name="_Toc6388"/>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宋体" w:hAnsi="宋体" w:eastAsia="宋体" w:cs="宋体"/>
          <w:color w:val="auto"/>
          <w:sz w:val="21"/>
          <w:szCs w:val="22"/>
          <w:highlight w:val="none"/>
          <w:u w:val="none"/>
          <w:lang w:val="en-US" w:eastAsia="zh-CN"/>
        </w:rPr>
        <w:t>②</w:t>
      </w:r>
      <w:r>
        <w:rPr>
          <w:rFonts w:hint="eastAsia" w:ascii="宋体" w:hAnsi="宋体" w:eastAsia="宋体" w:cs="宋体"/>
          <w:color w:val="auto"/>
          <w:sz w:val="21"/>
          <w:szCs w:val="21"/>
          <w:highlight w:val="none"/>
          <w:u w:val="none"/>
          <w:lang w:val="en-US" w:eastAsia="zh-CN"/>
        </w:rPr>
        <w:t>需提供原厂对本项目的1年售后服务承诺函和授权书原件。</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4109_WPSOffice_Level2"/>
      <w:bookmarkStart w:id="28" w:name="_Toc29452_WPSOffice_Level2"/>
      <w:bookmarkStart w:id="29" w:name="_Toc25666_WPSOffice_Level2"/>
      <w:bookmarkStart w:id="30" w:name="_Toc1994"/>
      <w:bookmarkStart w:id="31" w:name="_Toc2996_WPSOffice_Level2"/>
      <w:bookmarkStart w:id="32" w:name="_Toc525632588"/>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4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25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14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30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2023</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4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25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525632592"/>
      <w:bookmarkStart w:id="38" w:name="_Toc28571_WPSOffice_Level2"/>
      <w:bookmarkStart w:id="39" w:name="_Toc26829"/>
      <w:bookmarkStart w:id="40" w:name="_Toc20572_WPSOffice_Level2"/>
      <w:bookmarkStart w:id="41" w:name="_Toc14943_WPSOffice_Level2"/>
      <w:bookmarkStart w:id="42" w:name="_Toc8501"/>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张倩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21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不分包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26656972"/>
      <w:bookmarkStart w:id="45" w:name="_Toc14201241"/>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9067727"/>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14201262"/>
      <w:bookmarkStart w:id="66"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14201263"/>
      <w:bookmarkStart w:id="69" w:name="_Toc9067731"/>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bCs/>
                <w:color w:val="auto"/>
                <w:kern w:val="0"/>
                <w:szCs w:val="21"/>
                <w:highlight w:val="none"/>
                <w:lang w:eastAsia="zh-CN"/>
              </w:rPr>
              <w:t>不分包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524_WPSOffice_Level2"/>
      <w:bookmarkStart w:id="72" w:name="_Toc218_WPSOffice_Level2"/>
      <w:bookmarkStart w:id="73" w:name="_Toc12245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2932_WPSOffice_Level2"/>
      <w:bookmarkStart w:id="78" w:name="_Toc1346_WPSOffice_Level2"/>
      <w:bookmarkStart w:id="79" w:name="_Toc15620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14207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3913_WPSOffice_Level2"/>
      <w:bookmarkStart w:id="84" w:name="_Toc5114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23800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4"/>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0" w:firstLineChars="200"/>
        <w:rPr>
          <w:rFonts w:hint="default"/>
        </w:rPr>
      </w:pPr>
      <w:r>
        <w:rPr>
          <w:rFonts w:hint="default" w:ascii="Times New Roman" w:hAnsi="Times New Roman" w:cs="Times New Roman"/>
          <w:color w:val="auto"/>
          <w:sz w:val="21"/>
          <w:szCs w:val="21"/>
          <w:highlight w:val="none"/>
          <w:lang w:val="en-US" w:eastAsia="zh-CN"/>
        </w:rPr>
        <w:t>供货期间若发现设备市场价格较成交价下跌超10%，则乙方需按照成交价提高设备配置或用同级别设备替代。</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不含税金额：     增值税额： </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3年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w:t>
      </w:r>
      <w:r>
        <w:rPr>
          <w:rFonts w:hint="eastAsia" w:asciiTheme="minorEastAsia" w:hAnsiTheme="minorEastAsia" w:cstheme="minorEastAsia"/>
          <w:color w:val="333333"/>
          <w:kern w:val="0"/>
          <w:sz w:val="21"/>
          <w:szCs w:val="21"/>
          <w:lang w:eastAsia="zh-CN"/>
        </w:rPr>
        <w:t>扫描仪和办公设备</w:t>
      </w:r>
      <w:r>
        <w:rPr>
          <w:rFonts w:hint="eastAsia" w:asciiTheme="minorEastAsia" w:hAnsiTheme="minorEastAsia" w:eastAsiaTheme="minorEastAsia" w:cstheme="minorEastAsia"/>
          <w:color w:val="333333"/>
          <w:kern w:val="0"/>
          <w:sz w:val="21"/>
          <w:szCs w:val="21"/>
        </w:rPr>
        <w:t>送到询价单位指定交付地点经验收合格并开具销售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cstheme="minorEastAsia"/>
          <w:sz w:val="21"/>
          <w:szCs w:val="21"/>
          <w:lang w:eastAsia="zh-CN"/>
        </w:rPr>
        <w:t>扫描仪和办公设备</w:t>
      </w:r>
      <w:r>
        <w:rPr>
          <w:rFonts w:hint="eastAsia" w:asciiTheme="minorEastAsia" w:hAnsiTheme="minorEastAsia" w:eastAsiaTheme="minorEastAsia" w:cstheme="minorEastAsia"/>
          <w:sz w:val="21"/>
          <w:szCs w:val="21"/>
        </w:rPr>
        <w:t>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2</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2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bookmarkStart w:id="135" w:name="_GoBack"/>
      <w:bookmarkEnd w:id="135"/>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4"/>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rPr>
          <w:rFonts w:hint="default" w:ascii="Times New Roman" w:hAnsi="Times New Roman" w:eastAsia="宋体" w:cs="Times New Roman"/>
          <w:color w:val="auto"/>
          <w:highlight w:val="none"/>
          <w:lang w:val="en-US" w:eastAsia="zh-CN"/>
        </w:rPr>
      </w:pPr>
    </w:p>
    <w:p>
      <w:pPr>
        <w:pStyle w:val="2"/>
        <w:rPr>
          <w:rFonts w:hint="default" w:ascii="Times New Roman" w:hAnsi="Times New Roman" w:eastAsia="宋体" w:cs="Times New Roman"/>
          <w:color w:val="auto"/>
          <w:highlight w:val="none"/>
          <w:lang w:val="en-US" w:eastAsia="zh-CN"/>
        </w:rPr>
      </w:pPr>
    </w:p>
    <w:p>
      <w:pPr>
        <w:pStyle w:val="2"/>
        <w:rPr>
          <w:rFonts w:hint="default" w:ascii="Times New Roman" w:hAnsi="Times New Roman" w:eastAsia="宋体" w:cs="Times New Roman"/>
          <w:color w:val="auto"/>
          <w:highlight w:val="none"/>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采购需求参数</w:t>
      </w:r>
    </w:p>
    <w:tbl>
      <w:tblPr>
        <w:tblStyle w:val="12"/>
        <w:tblW w:w="11127" w:type="dxa"/>
        <w:jc w:val="center"/>
        <w:tblLayout w:type="fixed"/>
        <w:tblCellMar>
          <w:top w:w="15" w:type="dxa"/>
          <w:left w:w="15" w:type="dxa"/>
          <w:bottom w:w="15" w:type="dxa"/>
          <w:right w:w="15" w:type="dxa"/>
        </w:tblCellMar>
      </w:tblPr>
      <w:tblGrid>
        <w:gridCol w:w="579"/>
        <w:gridCol w:w="1069"/>
        <w:gridCol w:w="4448"/>
        <w:gridCol w:w="1030"/>
        <w:gridCol w:w="680"/>
        <w:gridCol w:w="1042"/>
        <w:gridCol w:w="1086"/>
        <w:gridCol w:w="1193"/>
      </w:tblGrid>
      <w:tr>
        <w:tblPrEx>
          <w:tblCellMar>
            <w:top w:w="15" w:type="dxa"/>
            <w:left w:w="15" w:type="dxa"/>
            <w:bottom w:w="15" w:type="dxa"/>
            <w:right w:w="15" w:type="dxa"/>
          </w:tblCellMar>
        </w:tblPrEx>
        <w:trPr>
          <w:trHeight w:val="550"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设备名称</w:t>
            </w:r>
          </w:p>
        </w:tc>
        <w:tc>
          <w:tcPr>
            <w:tcW w:w="4448"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rPr>
              <w:t>品牌型号及技术参数</w:t>
            </w:r>
          </w:p>
        </w:tc>
        <w:tc>
          <w:tcPr>
            <w:tcW w:w="103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eastAsia" w:ascii="宋体" w:hAnsi="宋体" w:eastAsia="宋体" w:cs="宋体"/>
                <w:b/>
                <w:sz w:val="21"/>
                <w:szCs w:val="21"/>
                <w:highlight w:val="none"/>
              </w:rPr>
            </w:pPr>
            <w:r>
              <w:rPr>
                <w:rFonts w:hint="eastAsia" w:ascii="宋体" w:hAnsi="宋体" w:eastAsia="宋体" w:cs="宋体"/>
                <w:b/>
                <w:bCs/>
                <w:color w:val="000000"/>
                <w:sz w:val="21"/>
                <w:szCs w:val="21"/>
                <w:highlight w:val="none"/>
              </w:rPr>
              <w:t>购置</w:t>
            </w:r>
            <w:r>
              <w:rPr>
                <w:rFonts w:hint="eastAsia" w:ascii="宋体" w:hAnsi="宋体" w:eastAsia="宋体" w:cs="宋体"/>
                <w:b/>
                <w:bCs/>
                <w:sz w:val="21"/>
                <w:szCs w:val="21"/>
                <w:highlight w:val="none"/>
              </w:rPr>
              <w:t>限价</w:t>
            </w:r>
          </w:p>
        </w:tc>
        <w:tc>
          <w:tcPr>
            <w:tcW w:w="680"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数量</w:t>
            </w:r>
          </w:p>
        </w:tc>
        <w:tc>
          <w:tcPr>
            <w:tcW w:w="1042"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单价（元）</w:t>
            </w:r>
          </w:p>
        </w:tc>
        <w:tc>
          <w:tcPr>
            <w:tcW w:w="108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default"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合价（元）</w:t>
            </w:r>
          </w:p>
        </w:tc>
        <w:tc>
          <w:tcPr>
            <w:tcW w:w="1193"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240" w:lineRule="exact"/>
              <w:jc w:val="center"/>
              <w:textAlignment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备注</w:t>
            </w:r>
          </w:p>
        </w:tc>
      </w:tr>
      <w:tr>
        <w:tblPrEx>
          <w:tblCellMar>
            <w:top w:w="15" w:type="dxa"/>
            <w:left w:w="15" w:type="dxa"/>
            <w:bottom w:w="15" w:type="dxa"/>
            <w:right w:w="15" w:type="dxa"/>
          </w:tblCellMar>
        </w:tblPrEx>
        <w:trPr>
          <w:trHeight w:val="55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彩色复合一体打印机</w:t>
            </w:r>
          </w:p>
        </w:tc>
        <w:tc>
          <w:tcPr>
            <w:tcW w:w="4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bizhub C286i</w:t>
            </w:r>
          </w:p>
          <w:p>
            <w:pPr>
              <w:widowControl/>
              <w:spacing w:line="240" w:lineRule="exact"/>
              <w:jc w:val="left"/>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18"/>
                <w:szCs w:val="18"/>
                <w:highlight w:val="none"/>
                <w:lang w:bidi="ar"/>
              </w:rPr>
              <w:t>产品类型 数码复合机</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颜色类型 彩色</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涵盖功能 复印/打印/扫描</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速度类型 低速</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最大原稿尺寸 A3</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处理器 1.6GHz</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内存容量 标配：6GB，最大：8GB</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硬盘容量 256GB（选配）</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供纸容量 500页，多功能手送托盘：100页，最大：3600页</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介质重量 纸盒：60-256g/㎡</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手送纸盘：60-256g/㎡</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双面器 标配</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网络功能 支持无线网络打印</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接口类型 10Base-T/100Base-TX/1000Base-T（RJ-45网络接口）</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复印功能</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复印速度 28cpm</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复印分辨率 1800×600dpi</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原稿类型 纸张，书本，三维物体（最大2kg）</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复印尺寸 SRA3，A3+，A3-A5，B6S，A6S，厚纸，8K，16K，长纸（210×297-457×1200mm）</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预热时间 20秒</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首页复印时间 黑白6.8秒，彩色8.4 秒</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连续复印页数 1-9999页</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缩放范围 25-400%（以0.1%为单位）</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复印倍率 等倍：1:1+0.5 % 或更少</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比例放大：1:1.154/1.224/1.414/2.000</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比例缩小：1:0.866/0.816/0.707/0.500</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预设：3个自定缩放倍率</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无图像区域 顶部：4.2mm或以下，底部：3.0mm或以下，两侧：3.0mm或以下</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灰度等级 256级</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打印功能</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打印控制器 标准配置</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打印速度 28ppm</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打印分辨率 1800×600dp</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打印语言 标配：PCL5e/c仿真，PCL6（XL Ver.3.0）仿真，PostScript 3仿真，XPS ，BMLinks</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扫描功能</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扫描控制器 标准配置</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扫描速度 55opm</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扫描分辨率 600×600dpi　</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输出格式 TIFF，JPEG，PDF，压缩PDF，XPS，压缩XPS，可检索PDF，PDF/A，PPTx，线性PDF</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扫描其它性能 扫描到电子邮件，FTP，BOX（硬盘），电脑（SMB），网络TWAIN，WebDAV，Me，Home，USB，DPWS</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23400</w:t>
            </w:r>
            <w:r>
              <w:rPr>
                <w:rFonts w:hint="eastAsia" w:ascii="宋体" w:hAnsi="宋体" w:eastAsia="宋体" w:cs="宋体"/>
                <w:color w:val="000000"/>
                <w:kern w:val="0"/>
                <w:sz w:val="18"/>
                <w:szCs w:val="18"/>
                <w:highlight w:val="none"/>
                <w:lang w:bidi="ar"/>
              </w:rPr>
              <w:t>元/台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4台</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40" w:lineRule="exact"/>
              <w:jc w:val="center"/>
              <w:rPr>
                <w:rFonts w:hint="eastAsia" w:ascii="宋体" w:hAnsi="宋体" w:eastAsia="宋体" w:cs="宋体"/>
                <w:sz w:val="18"/>
                <w:szCs w:val="18"/>
                <w:highlight w:val="none"/>
              </w:rPr>
            </w:pPr>
          </w:p>
        </w:tc>
      </w:tr>
      <w:tr>
        <w:tblPrEx>
          <w:tblCellMar>
            <w:top w:w="15" w:type="dxa"/>
            <w:left w:w="15" w:type="dxa"/>
            <w:bottom w:w="15" w:type="dxa"/>
            <w:right w:w="15" w:type="dxa"/>
          </w:tblCellMar>
        </w:tblPrEx>
        <w:trPr>
          <w:trHeight w:val="55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双屏台式电脑</w:t>
            </w:r>
          </w:p>
        </w:tc>
        <w:tc>
          <w:tcPr>
            <w:tcW w:w="4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华为擎云 B530</w:t>
            </w:r>
          </w:p>
          <w:p>
            <w:pPr>
              <w:widowControl/>
              <w:spacing w:line="240" w:lineRule="exact"/>
              <w:jc w:val="left"/>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★CPU：Intel Core i5-12400代处理器</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★主板：Intel B660芯片组</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★内存：16G DDR4 3200MHz，兼容DDR5</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硬盘：1T 机械硬盘7200r/m+256G M.2 NMVE SSD（支持扩展一块M.2 NVME固态硬盘）</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★显卡：集成显卡，支持2个HDMI和2个DP接口，支持4路多屏输出</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声卡：集成声卡（前面板1个耳机麦克风二合一接口）</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网卡：主板集成集成10/100/1000M以太网卡</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扩展槽：2个M.2  NVME固态硬盘插槽、1个PCIE*16、1个PCIE*1</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键盘、鼠标：同品牌抗菌键盘、抗菌鼠标（提供第三方机构测试报告）</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USB接口：10个USB接口、其中不少于6个USB 3.0接口</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★电源：300W电源，带电源指示灯</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操作系统：出厂预装windows 11正版操作系统</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安全接口：所投产品支持限制USB接口使用用途，可以设置USB接口为USB存储设备只读和USB存储设备拒绝（可识别鼠标和键盘），提供BIOS设置界面截图</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★数据安全：所投产品支持将手机、平板中的文件和文字复制到所投设备中，限制所投设备的文件输出到手机、平板，提供BIOS功能截图说明并加盖原厂商公章</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★机箱：8.6L</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显示器：23.8英寸，支持HDMI/DP其中两种接口，支持莱茵低蓝光、无频闪认证（提供认证证书）</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★服务：原厂3年上门服务</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★认证：CCC、中国节能认证、MTBF≥100万小时、13项军标认证（含酸性大气）、国家电子计算机质量检验中心噪音等级1级认证</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5000</w:t>
            </w:r>
            <w:r>
              <w:rPr>
                <w:rFonts w:hint="eastAsia" w:ascii="宋体" w:hAnsi="宋体" w:eastAsia="宋体" w:cs="宋体"/>
                <w:color w:val="000000"/>
                <w:kern w:val="0"/>
                <w:sz w:val="18"/>
                <w:szCs w:val="18"/>
                <w:highlight w:val="none"/>
                <w:lang w:bidi="ar"/>
              </w:rPr>
              <w:t>元/台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92台</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无线键鼠</w:t>
            </w:r>
          </w:p>
        </w:tc>
      </w:tr>
      <w:tr>
        <w:tblPrEx>
          <w:tblCellMar>
            <w:top w:w="15" w:type="dxa"/>
            <w:left w:w="15" w:type="dxa"/>
            <w:bottom w:w="15" w:type="dxa"/>
            <w:right w:w="15" w:type="dxa"/>
          </w:tblCellMar>
        </w:tblPrEx>
        <w:trPr>
          <w:trHeight w:val="55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台式电脑</w:t>
            </w:r>
          </w:p>
        </w:tc>
        <w:tc>
          <w:tcPr>
            <w:tcW w:w="4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华为擎云 B530</w:t>
            </w:r>
          </w:p>
          <w:p>
            <w:pPr>
              <w:widowControl/>
              <w:spacing w:line="240" w:lineRule="exact"/>
              <w:jc w:val="left"/>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★CPU：Intel Core i5-12400代处理器</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★主板：Intel B660芯片组</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★内存：16G DDR4 3200MHz，兼容DDR5</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硬盘：1T 机械硬盘7200r/m+256G M.2 NMVE SSD（支持扩展一块M.2 NVME固态硬盘）</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★显卡：集成显卡，支持2个HDMI和2个DP接口，支持4路多屏输出</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声卡：集成声卡（前面板1个耳机麦克风二合一接口）</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网卡：主板集成集成10/100/1000M以太网卡</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扩展槽：2个M.2  NVME固态硬盘插槽、1个PCIE*16、1个PCIE*1</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键盘、鼠标：同品牌抗菌键盘、抗菌鼠标（提供第三方机构测试报告）</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USB接口：10个USB接口、其中不少于6个USB 3.0接口</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★电源：300W电源，带电源指示灯</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操作系统：出厂预装windows 11正版操作系统</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安全接口：所投产品支持限制USB接口使用用途，可以设置USB接口为USB存储设备只读和USB存储设备拒绝（可识别鼠标和键盘），提供BIOS设置界面截图</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★数据安全：所投产品支持将手机、平板中的文件和文字复制到所投设备中，限制所投设备的文件输出到手机、平板，提供BIOS功能截图说明并加盖原厂商公章</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★机箱：8.6L</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显示器：23.8英寸，支持HDMI/DP其中两种接口，支持莱茵低蓝光、无频闪认证（提供认证证书）</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★服务：原厂3年上门服务</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★认证：CCC、中国节能认证、MTBF≥100万小时、13项军标认证（含酸性大气）、国家电子计算机质量检验中心噪音等级1级认证</w:t>
            </w:r>
          </w:p>
        </w:tc>
        <w:tc>
          <w:tcPr>
            <w:tcW w:w="10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5000</w:t>
            </w:r>
            <w:r>
              <w:rPr>
                <w:rFonts w:hint="eastAsia" w:ascii="宋体" w:hAnsi="宋体" w:eastAsia="宋体" w:cs="宋体"/>
                <w:color w:val="000000"/>
                <w:kern w:val="0"/>
                <w:sz w:val="18"/>
                <w:szCs w:val="18"/>
                <w:highlight w:val="none"/>
                <w:lang w:bidi="ar"/>
              </w:rPr>
              <w:t>元/台</w:t>
            </w:r>
          </w:p>
        </w:tc>
        <w:tc>
          <w:tcPr>
            <w:tcW w:w="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1台</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p>
        </w:tc>
        <w:tc>
          <w:tcPr>
            <w:tcW w:w="10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left"/>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无线键鼠</w:t>
            </w:r>
          </w:p>
        </w:tc>
      </w:tr>
      <w:tr>
        <w:tblPrEx>
          <w:tblCellMar>
            <w:top w:w="15" w:type="dxa"/>
            <w:left w:w="15" w:type="dxa"/>
            <w:bottom w:w="15" w:type="dxa"/>
            <w:right w:w="15" w:type="dxa"/>
          </w:tblCellMar>
        </w:tblPrEx>
        <w:trPr>
          <w:trHeight w:val="943"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显示器</w:t>
            </w:r>
          </w:p>
        </w:tc>
        <w:tc>
          <w:tcPr>
            <w:tcW w:w="4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 xml:space="preserve">华为B3-243H </w:t>
            </w:r>
          </w:p>
          <w:p>
            <w:pPr>
              <w:widowControl/>
              <w:spacing w:line="240" w:lineRule="exact"/>
              <w:jc w:val="left"/>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尺寸：23.8"</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类型：VA LCD</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分辨率：1920 x 1080 像素，93 PPI（每英寸像素点）</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屏幕比例：16:9</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可视角度：178 度宽广视角</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色域：90% P3 色域 （99% sRGB）</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静态对比度：3000:1</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亮度： 250 尼特（典型值）</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尺寸（长 x 高 x 深）：538.5 mm x 413 mm x 210 mm（含支架）</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接口：HDMI 接口 x 1，DP 接口 x 1，电源接口 x 1</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电源适配器：24W 圆口 DC 电源适配器，输入：100V AC~240V AC，输出：12V/2A</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1000</w:t>
            </w:r>
            <w:r>
              <w:rPr>
                <w:rFonts w:hint="eastAsia" w:ascii="宋体" w:hAnsi="宋体" w:eastAsia="宋体" w:cs="宋体"/>
                <w:color w:val="000000"/>
                <w:kern w:val="0"/>
                <w:sz w:val="18"/>
                <w:szCs w:val="18"/>
                <w:highlight w:val="none"/>
                <w:lang w:bidi="ar"/>
              </w:rPr>
              <w:t>元/台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185台</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sz w:val="18"/>
                <w:szCs w:val="18"/>
                <w:highlight w:val="none"/>
              </w:rPr>
            </w:pPr>
          </w:p>
        </w:tc>
      </w:tr>
      <w:tr>
        <w:tblPrEx>
          <w:tblCellMar>
            <w:top w:w="15" w:type="dxa"/>
            <w:left w:w="15" w:type="dxa"/>
            <w:bottom w:w="15" w:type="dxa"/>
            <w:right w:w="15" w:type="dxa"/>
          </w:tblCellMar>
        </w:tblPrEx>
        <w:trPr>
          <w:trHeight w:val="452" w:hRule="atLeast"/>
          <w:jc w:val="center"/>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笔记本电脑</w:t>
            </w:r>
          </w:p>
        </w:tc>
        <w:tc>
          <w:tcPr>
            <w:tcW w:w="4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华为B3-430</w:t>
            </w:r>
          </w:p>
          <w:p>
            <w:pPr>
              <w:widowControl/>
              <w:spacing w:line="240" w:lineRule="exact"/>
              <w:jc w:val="left"/>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★CPU：i7-1260P</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★内存：16GB DDR4 3200MHz</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★硬盘：512GB M.2 NMVE SSD</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★屏幕尺寸：14英寸，IPS、防眩光</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屏幕分辨率：1920*1080</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传感器：支持指纹传感器，霍尔传感器</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接口：USB Type-A接口 2个（至少1个为USB 3.2 GEN1），Type-C接口 1个，Mini RJ45 1个</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摄像头：720P高清摄像头，支持物理屏蔽</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有线网络：内置10M/100M/1000M自适应有线网卡</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★无线网络：支持802.11a/b/g/n/ac/ax，2.4GHz和5GHz双频，2x2MIMO（双天线）</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蓝牙：蓝牙5.1</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显卡：集成显卡</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★电池容量：56Wh（7330mAh@7.64V）</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电源适配器：原厂标配65W及以上电源适配器；</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操作系统：预装Windows 10或11正版操作系统</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★厚度：15.9mm</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★重量： 1.38kg，</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A/C/D面材质：金属</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应用安装：所投产品设备出厂预装原厂应用市场，应用市场内软件进过原厂安全认证，统一安装卸载管理应用，保障单位安全使用环境；</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★数据安全：所投产品支持将手机、平板中的文件和文字无线复制到所投设备中，限制所投设备的文件输出到手机、平板，提供BIOS功能截图说明并加盖原厂商公章</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★认证：CCC、中国节能认证、13项军标认证（含酸性大气认证）、低蓝光护眼认证、无频闪护眼认证</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★服务：主机硬件（含电池）原厂3年上门服务</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6000</w:t>
            </w:r>
            <w:r>
              <w:rPr>
                <w:rFonts w:hint="eastAsia" w:ascii="宋体" w:hAnsi="宋体" w:eastAsia="宋体" w:cs="宋体"/>
                <w:color w:val="000000"/>
                <w:kern w:val="0"/>
                <w:sz w:val="18"/>
                <w:szCs w:val="18"/>
                <w:highlight w:val="none"/>
                <w:lang w:bidi="ar"/>
              </w:rPr>
              <w:t>元/台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bidi="ar"/>
              </w:rPr>
              <w:t>7台</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eastAsia="宋体" w:cs="宋体"/>
                <w:sz w:val="18"/>
                <w:szCs w:val="18"/>
                <w:highlight w:val="none"/>
              </w:rPr>
            </w:pPr>
          </w:p>
        </w:tc>
      </w:tr>
      <w:tr>
        <w:tblPrEx>
          <w:tblCellMar>
            <w:top w:w="15" w:type="dxa"/>
            <w:left w:w="15" w:type="dxa"/>
            <w:bottom w:w="15" w:type="dxa"/>
            <w:right w:w="15" w:type="dxa"/>
          </w:tblCellMar>
        </w:tblPrEx>
        <w:trPr>
          <w:trHeight w:val="585" w:hRule="atLeast"/>
          <w:jc w:val="center"/>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黑白激光打印扫描一体机</w:t>
            </w:r>
          </w:p>
        </w:tc>
        <w:tc>
          <w:tcPr>
            <w:tcW w:w="4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华为B5</w:t>
            </w:r>
          </w:p>
          <w:p>
            <w:pPr>
              <w:widowControl/>
              <w:spacing w:line="240" w:lineRule="exact"/>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多功能激光黑白打印机（打印、复印、彩色扫描三合一）</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打印分辨率：600dpi * 600dpi分辨率</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打印速度：30页/分钟</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月打印负荷：20000页</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★内存：512M</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CPU：200MHz</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粉盒打印量：1500张</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硒鼓打印量：15000张</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支持自动双面打印</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控制面板：电容式触控按键，与整机融为一体、LED指示灯显示</w:t>
            </w:r>
            <w:r>
              <w:rPr>
                <w:rFonts w:hint="eastAsia" w:ascii="宋体" w:hAnsi="宋体" w:eastAsia="宋体" w:cs="宋体"/>
                <w:color w:val="000000"/>
                <w:kern w:val="0"/>
                <w:sz w:val="18"/>
                <w:szCs w:val="18"/>
                <w:highlight w:val="none"/>
                <w:lang w:bidi="ar"/>
              </w:rPr>
              <w:br w:type="textWrapping"/>
            </w:r>
            <w:r>
              <w:rPr>
                <w:rFonts w:hint="eastAsia" w:ascii="宋体" w:hAnsi="宋体" w:eastAsia="宋体" w:cs="宋体"/>
                <w:color w:val="000000"/>
                <w:kern w:val="0"/>
                <w:sz w:val="18"/>
                <w:szCs w:val="18"/>
                <w:highlight w:val="none"/>
                <w:lang w:bidi="ar"/>
              </w:rPr>
              <w:t>★智慧科技；具备 NFC、Wi-Fi、蓝牙，组合实现靠近发现配网、一碰打印等独特功能；支持 10M/100M 网口，高速 USB-B (USB 2.0) 接口，丰富的接口满足手机、平板、电脑不同设备的连接需求。</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2500</w:t>
            </w:r>
            <w:r>
              <w:rPr>
                <w:rFonts w:hint="eastAsia" w:ascii="宋体" w:hAnsi="宋体" w:eastAsia="宋体" w:cs="宋体"/>
                <w:color w:val="000000"/>
                <w:kern w:val="0"/>
                <w:sz w:val="18"/>
                <w:szCs w:val="18"/>
                <w:highlight w:val="none"/>
                <w:lang w:bidi="ar"/>
              </w:rPr>
              <w:t>元/台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3</w:t>
            </w:r>
            <w:r>
              <w:rPr>
                <w:rFonts w:hint="eastAsia" w:ascii="宋体" w:hAnsi="宋体" w:eastAsia="宋体" w:cs="宋体"/>
                <w:color w:val="000000"/>
                <w:kern w:val="0"/>
                <w:sz w:val="18"/>
                <w:szCs w:val="18"/>
                <w:highlight w:val="none"/>
                <w:lang w:bidi="ar"/>
              </w:rPr>
              <w:t>台</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eastAsia="宋体" w:cs="宋体"/>
                <w:sz w:val="18"/>
                <w:szCs w:val="18"/>
                <w:highlight w:val="none"/>
              </w:rPr>
            </w:pPr>
          </w:p>
        </w:tc>
      </w:tr>
      <w:tr>
        <w:tblPrEx>
          <w:tblCellMar>
            <w:top w:w="15" w:type="dxa"/>
            <w:left w:w="15" w:type="dxa"/>
            <w:bottom w:w="15" w:type="dxa"/>
            <w:right w:w="15" w:type="dxa"/>
          </w:tblCellMar>
        </w:tblPrEx>
        <w:trPr>
          <w:trHeight w:val="585" w:hRule="atLeast"/>
          <w:jc w:val="center"/>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8</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扫描仪</w:t>
            </w:r>
          </w:p>
        </w:tc>
        <w:tc>
          <w:tcPr>
            <w:tcW w:w="4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松下</w:t>
            </w:r>
            <w:r>
              <w:rPr>
                <w:rFonts w:hint="eastAsia" w:ascii="宋体" w:hAnsi="宋体" w:eastAsia="宋体" w:cs="宋体"/>
                <w:color w:val="000000"/>
                <w:kern w:val="0"/>
                <w:sz w:val="18"/>
                <w:szCs w:val="18"/>
                <w:highlight w:val="none"/>
                <w:lang w:bidi="ar"/>
              </w:rPr>
              <w:t xml:space="preserve"> KV-SL1077</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4240</w:t>
            </w:r>
            <w:r>
              <w:rPr>
                <w:rFonts w:hint="eastAsia" w:ascii="宋体" w:hAnsi="宋体" w:eastAsia="宋体" w:cs="宋体"/>
                <w:color w:val="000000"/>
                <w:kern w:val="0"/>
                <w:sz w:val="18"/>
                <w:szCs w:val="18"/>
                <w:highlight w:val="none"/>
                <w:lang w:bidi="ar"/>
              </w:rPr>
              <w:t>元/台</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315台</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eastAsia="宋体" w:cs="宋体"/>
                <w:sz w:val="18"/>
                <w:szCs w:val="18"/>
                <w:highlight w:val="none"/>
              </w:rPr>
            </w:pPr>
          </w:p>
        </w:tc>
      </w:tr>
      <w:tr>
        <w:tblPrEx>
          <w:tblCellMar>
            <w:top w:w="15" w:type="dxa"/>
            <w:left w:w="15" w:type="dxa"/>
            <w:bottom w:w="15" w:type="dxa"/>
            <w:right w:w="15" w:type="dxa"/>
          </w:tblCellMar>
        </w:tblPrEx>
        <w:trPr>
          <w:trHeight w:val="585" w:hRule="atLeast"/>
          <w:jc w:val="center"/>
        </w:trPr>
        <w:tc>
          <w:tcPr>
            <w:tcW w:w="57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9</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总价</w:t>
            </w:r>
          </w:p>
        </w:tc>
        <w:tc>
          <w:tcPr>
            <w:tcW w:w="9479"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24"/>
                <w:szCs w:val="24"/>
                <w:highlight w:val="none"/>
                <w:lang w:val="en-US" w:eastAsia="zh-CN"/>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240" w:lineRule="auto"/>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default"/>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2"/>
        <w:rPr>
          <w:rFonts w:hint="eastAsia" w:ascii="Times New Roman" w:hAnsi="Times New Roman" w:eastAsia="宋体" w:cs="Times New Roman"/>
          <w:b/>
          <w:bCs/>
          <w:color w:val="auto"/>
          <w:sz w:val="36"/>
          <w:szCs w:val="36"/>
          <w:highlight w:val="none"/>
          <w:lang w:val="en-US" w:eastAsia="zh-CN"/>
        </w:rPr>
      </w:pPr>
      <w:bookmarkStart w:id="93" w:name="_Toc9834_WPSOffice_Level1"/>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5145_WPSOffice_Level1"/>
      <w:bookmarkStart w:id="96" w:name="_Toc17394_WPSOffice_Level1"/>
      <w:bookmarkStart w:id="97"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lang w:eastAsia="zh-CN"/>
        </w:rPr>
        <w:t>报价函</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2</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法定代表人身份证明及授权委托书</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3</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已标价的</w:t>
      </w:r>
      <w:r>
        <w:rPr>
          <w:rFonts w:hint="eastAsia" w:ascii="Times New Roman" w:hAnsi="Times New Roman" w:cs="Times New Roman"/>
          <w:b/>
          <w:bCs/>
          <w:color w:val="auto"/>
          <w:sz w:val="28"/>
          <w:szCs w:val="28"/>
          <w:highlight w:val="none"/>
          <w:lang w:val="en-US" w:eastAsia="zh-CN"/>
        </w:rPr>
        <w:t>报价清单</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4</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供应商基本情况</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5</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信誉情况</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6</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7</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其他材料</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30031_WPSOffice_Level1"/>
      <w:bookmarkStart w:id="106" w:name="_Toc18312_WPSOffice_Level1"/>
      <w:bookmarkStart w:id="107" w:name="_Toc29399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32350_WPSOffice_Level1"/>
      <w:bookmarkStart w:id="110" w:name="_Toc14563_WPSOffice_Level1"/>
      <w:bookmarkStart w:id="111" w:name="_Toc18668_WPSOffice_Level1"/>
      <w:bookmarkStart w:id="112" w:name="_Toc8695_WPSOffice_Level1"/>
      <w:bookmarkStart w:id="113" w:name="_Toc12530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32085_WPSOffice_Level1"/>
      <w:bookmarkStart w:id="121" w:name="_Toc24567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p>
    <w:p>
      <w:pPr>
        <w:rPr>
          <w:rFonts w:hint="eastAsia" w:ascii="仿宋" w:hAnsi="仿宋" w:eastAsia="仿宋"/>
          <w:sz w:val="30"/>
          <w:szCs w:val="30"/>
        </w:rPr>
      </w:pPr>
    </w:p>
    <w:tbl>
      <w:tblPr>
        <w:tblStyle w:val="12"/>
        <w:tblpPr w:leftFromText="180" w:rightFromText="180" w:vertAnchor="text" w:horzAnchor="page" w:tblpXSpec="center" w:tblpY="67"/>
        <w:tblOverlap w:val="never"/>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0"/>
        <w:gridCol w:w="1845"/>
        <w:gridCol w:w="931"/>
        <w:gridCol w:w="1065"/>
        <w:gridCol w:w="102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jc w:val="center"/>
        </w:trPr>
        <w:tc>
          <w:tcPr>
            <w:tcW w:w="977"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02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rPr>
              <w:t>单价</w:t>
            </w:r>
          </w:p>
        </w:tc>
        <w:tc>
          <w:tcPr>
            <w:tcW w:w="1663"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77"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021" w:type="dxa"/>
            <w:noWrap w:val="0"/>
            <w:vAlign w:val="center"/>
          </w:tcPr>
          <w:p>
            <w:pPr>
              <w:ind w:firstLine="0" w:firstLineChars="0"/>
              <w:jc w:val="center"/>
              <w:rPr>
                <w:rFonts w:hint="eastAsia" w:eastAsiaTheme="minorEastAsia"/>
                <w:sz w:val="30"/>
                <w:szCs w:val="30"/>
                <w:lang w:eastAsia="zh-CN"/>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2147"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862" w:type="dxa"/>
            <w:gridSpan w:val="4"/>
            <w:noWrap w:val="0"/>
            <w:vAlign w:val="center"/>
          </w:tcPr>
          <w:p>
            <w:pPr>
              <w:ind w:firstLine="0" w:firstLineChars="0"/>
              <w:jc w:val="both"/>
              <w:rPr>
                <w:rFonts w:hint="eastAsia"/>
                <w:sz w:val="30"/>
                <w:szCs w:val="30"/>
                <w:lang w:eastAsia="zh-CN"/>
              </w:rPr>
            </w:pPr>
            <w:r>
              <w:rPr>
                <w:rFonts w:hint="eastAsia"/>
                <w:sz w:val="30"/>
                <w:szCs w:val="30"/>
                <w:lang w:eastAsia="zh-CN"/>
              </w:rPr>
              <w:t>大写金额：</w:t>
            </w:r>
          </w:p>
        </w:tc>
        <w:tc>
          <w:tcPr>
            <w:tcW w:w="1663" w:type="dxa"/>
            <w:noWrap w:val="0"/>
            <w:vAlign w:val="center"/>
          </w:tcPr>
          <w:p>
            <w:pPr>
              <w:ind w:firstLine="0" w:firstLineChars="0"/>
              <w:jc w:val="both"/>
              <w:rPr>
                <w:rFonts w:hint="eastAsia"/>
                <w:sz w:val="30"/>
                <w:szCs w:val="30"/>
                <w:lang w:eastAsia="zh-CN"/>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2815_WPSOffice_Level1"/>
      <w:bookmarkStart w:id="125" w:name="_Toc23545_WPSOffice_Level1"/>
      <w:bookmarkStart w:id="126" w:name="_Toc31445_WPSOffice_Level1"/>
      <w:bookmarkStart w:id="127" w:name="_Toc773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（如有）、授权证明材料</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topLinePunct/>
        <w:spacing w:line="340" w:lineRule="atLeast"/>
        <w:jc w:val="center"/>
        <w:rPr>
          <w:rFonts w:hint="default" w:ascii="Times New Roman" w:hAnsi="Times New Roman" w:eastAsia="黑体" w:cs="Times New Roman"/>
          <w:color w:val="auto"/>
          <w:sz w:val="24"/>
          <w:highlight w:val="none"/>
        </w:rPr>
      </w:pP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0" w:name="_Toc9267_WPSOffice_Level1"/>
      <w:bookmarkStart w:id="131" w:name="_Toc5403_WPSOffice_Level1"/>
      <w:bookmarkStart w:id="132" w:name="_Toc12019_WPSOffice_Level1"/>
      <w:bookmarkStart w:id="133" w:name="_Toc30712_WPSOffice_Level1"/>
      <w:bookmarkStart w:id="134" w:name="_Toc3893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0"/>
      <w:bookmarkEnd w:id="131"/>
      <w:bookmarkEnd w:id="132"/>
      <w:bookmarkEnd w:id="133"/>
      <w:bookmarkEnd w:id="134"/>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numPr>
          <w:ilvl w:val="0"/>
          <w:numId w:val="5"/>
        </w:numPr>
        <w:jc w:val="center"/>
        <w:rPr>
          <w:rFonts w:hint="eastAsia"/>
          <w:b/>
          <w:bCs/>
          <w:sz w:val="28"/>
          <w:szCs w:val="28"/>
          <w:lang w:eastAsia="zh-CN"/>
        </w:rPr>
      </w:pPr>
      <w:r>
        <w:rPr>
          <w:rFonts w:hint="eastAsia"/>
          <w:b/>
          <w:bCs/>
          <w:sz w:val="28"/>
          <w:szCs w:val="28"/>
          <w:lang w:eastAsia="zh-CN"/>
        </w:rPr>
        <w:t>供货方案</w:t>
      </w: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numPr>
          <w:ilvl w:val="0"/>
          <w:numId w:val="5"/>
        </w:numPr>
        <w:jc w:val="center"/>
        <w:rPr>
          <w:rFonts w:hint="default"/>
          <w:b/>
          <w:bCs/>
          <w:sz w:val="28"/>
          <w:szCs w:val="28"/>
          <w:lang w:val="en-US" w:eastAsia="zh-CN"/>
        </w:rPr>
      </w:pPr>
      <w:r>
        <w:rPr>
          <w:rFonts w:hint="eastAsia"/>
          <w:b/>
          <w:bCs/>
          <w:sz w:val="28"/>
          <w:szCs w:val="28"/>
          <w:lang w:val="en-US" w:eastAsia="zh-CN"/>
        </w:rPr>
        <w:t>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CD6E130"/>
    <w:multiLevelType w:val="singleLevel"/>
    <w:tmpl w:val="BCD6E130"/>
    <w:lvl w:ilvl="0" w:tentative="0">
      <w:start w:val="6"/>
      <w:numFmt w:val="chineseCounting"/>
      <w:suff w:val="nothing"/>
      <w:lvlText w:val="%1、"/>
      <w:lvlJc w:val="left"/>
      <w:rPr>
        <w:rFonts w:hint="eastAsia"/>
      </w:rPr>
    </w:lvl>
  </w:abstractNum>
  <w:abstractNum w:abstractNumId="2">
    <w:nsid w:val="BD3630DA"/>
    <w:multiLevelType w:val="multilevel"/>
    <w:tmpl w:val="BD3630D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7E25B2"/>
    <w:rsid w:val="008145B6"/>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EE3AED"/>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6138DB"/>
    <w:rsid w:val="038226D6"/>
    <w:rsid w:val="03A33236"/>
    <w:rsid w:val="03B141EB"/>
    <w:rsid w:val="03C834BA"/>
    <w:rsid w:val="03CF1E15"/>
    <w:rsid w:val="03DF68F4"/>
    <w:rsid w:val="03ED0A2F"/>
    <w:rsid w:val="04211E08"/>
    <w:rsid w:val="042C3B1F"/>
    <w:rsid w:val="04457667"/>
    <w:rsid w:val="04494E3A"/>
    <w:rsid w:val="045A4B7B"/>
    <w:rsid w:val="04642508"/>
    <w:rsid w:val="047A7331"/>
    <w:rsid w:val="04926F7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5F303F"/>
    <w:rsid w:val="06705F60"/>
    <w:rsid w:val="06750697"/>
    <w:rsid w:val="06EF3840"/>
    <w:rsid w:val="06F7755F"/>
    <w:rsid w:val="07084811"/>
    <w:rsid w:val="072639A0"/>
    <w:rsid w:val="076F25A8"/>
    <w:rsid w:val="07A10C59"/>
    <w:rsid w:val="07D954D3"/>
    <w:rsid w:val="07E23ADF"/>
    <w:rsid w:val="080D2DB2"/>
    <w:rsid w:val="08315767"/>
    <w:rsid w:val="086348CE"/>
    <w:rsid w:val="087D63B5"/>
    <w:rsid w:val="087E3A40"/>
    <w:rsid w:val="08852948"/>
    <w:rsid w:val="08AC6280"/>
    <w:rsid w:val="08D840D9"/>
    <w:rsid w:val="08FC0E5C"/>
    <w:rsid w:val="0903431A"/>
    <w:rsid w:val="090B1608"/>
    <w:rsid w:val="091201C8"/>
    <w:rsid w:val="092D5CEC"/>
    <w:rsid w:val="09333501"/>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004C9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4946D0"/>
    <w:rsid w:val="0F56600C"/>
    <w:rsid w:val="0FDE4E7E"/>
    <w:rsid w:val="0FDF6DE2"/>
    <w:rsid w:val="10047D3E"/>
    <w:rsid w:val="1015385D"/>
    <w:rsid w:val="10282537"/>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B95FC2"/>
    <w:rsid w:val="11CD0AF7"/>
    <w:rsid w:val="11F4632B"/>
    <w:rsid w:val="1206086B"/>
    <w:rsid w:val="12243423"/>
    <w:rsid w:val="12285523"/>
    <w:rsid w:val="12371F81"/>
    <w:rsid w:val="1237641B"/>
    <w:rsid w:val="12411CF0"/>
    <w:rsid w:val="125F4E85"/>
    <w:rsid w:val="12752E29"/>
    <w:rsid w:val="12845883"/>
    <w:rsid w:val="12857018"/>
    <w:rsid w:val="12887930"/>
    <w:rsid w:val="129B7928"/>
    <w:rsid w:val="12B73173"/>
    <w:rsid w:val="12C42D8D"/>
    <w:rsid w:val="12E843CB"/>
    <w:rsid w:val="12EF29CB"/>
    <w:rsid w:val="1301017A"/>
    <w:rsid w:val="13251998"/>
    <w:rsid w:val="133036AC"/>
    <w:rsid w:val="1339765C"/>
    <w:rsid w:val="133E53FC"/>
    <w:rsid w:val="135449DC"/>
    <w:rsid w:val="136A1724"/>
    <w:rsid w:val="13954387"/>
    <w:rsid w:val="13A445CA"/>
    <w:rsid w:val="13B7430D"/>
    <w:rsid w:val="13DE75EE"/>
    <w:rsid w:val="13E913A1"/>
    <w:rsid w:val="13EB2E20"/>
    <w:rsid w:val="13EE17CA"/>
    <w:rsid w:val="13F727DE"/>
    <w:rsid w:val="13FF26A7"/>
    <w:rsid w:val="14131750"/>
    <w:rsid w:val="141A4285"/>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40FB6"/>
    <w:rsid w:val="16057AB2"/>
    <w:rsid w:val="16491459"/>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C7A79"/>
    <w:rsid w:val="19DD457B"/>
    <w:rsid w:val="19F44957"/>
    <w:rsid w:val="19FD2538"/>
    <w:rsid w:val="1A156CFF"/>
    <w:rsid w:val="1AF3341F"/>
    <w:rsid w:val="1B0362DF"/>
    <w:rsid w:val="1B0F6446"/>
    <w:rsid w:val="1B114875"/>
    <w:rsid w:val="1B2136A5"/>
    <w:rsid w:val="1B742B49"/>
    <w:rsid w:val="1B7A2038"/>
    <w:rsid w:val="1B8273C9"/>
    <w:rsid w:val="1B8847D2"/>
    <w:rsid w:val="1B8B6665"/>
    <w:rsid w:val="1BA07D6D"/>
    <w:rsid w:val="1C3F1745"/>
    <w:rsid w:val="1C8702AB"/>
    <w:rsid w:val="1CAD29F5"/>
    <w:rsid w:val="1CC04712"/>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EE62809"/>
    <w:rsid w:val="1F0079C8"/>
    <w:rsid w:val="1F151346"/>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1A15F9"/>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10107D"/>
    <w:rsid w:val="22290B71"/>
    <w:rsid w:val="22711268"/>
    <w:rsid w:val="228C37EE"/>
    <w:rsid w:val="228C6100"/>
    <w:rsid w:val="22A75A54"/>
    <w:rsid w:val="22AF24B4"/>
    <w:rsid w:val="22C75FB3"/>
    <w:rsid w:val="23202A87"/>
    <w:rsid w:val="23221CE5"/>
    <w:rsid w:val="23291D55"/>
    <w:rsid w:val="23331629"/>
    <w:rsid w:val="23386ADD"/>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413432"/>
    <w:rsid w:val="256E4A38"/>
    <w:rsid w:val="257D111F"/>
    <w:rsid w:val="257D71D6"/>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365D8"/>
    <w:rsid w:val="298E4667"/>
    <w:rsid w:val="29AC15DA"/>
    <w:rsid w:val="2A1060BE"/>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00851"/>
    <w:rsid w:val="2D6B3420"/>
    <w:rsid w:val="2D6B78B2"/>
    <w:rsid w:val="2D702015"/>
    <w:rsid w:val="2D853AD8"/>
    <w:rsid w:val="2D8B655F"/>
    <w:rsid w:val="2DA41677"/>
    <w:rsid w:val="2DCE076A"/>
    <w:rsid w:val="2E022020"/>
    <w:rsid w:val="2E047F28"/>
    <w:rsid w:val="2E452391"/>
    <w:rsid w:val="2E5113E2"/>
    <w:rsid w:val="2E644C2A"/>
    <w:rsid w:val="2E6D2EEE"/>
    <w:rsid w:val="2E704C0F"/>
    <w:rsid w:val="2E821BE2"/>
    <w:rsid w:val="2EA91D25"/>
    <w:rsid w:val="2EB44765"/>
    <w:rsid w:val="2EBF392D"/>
    <w:rsid w:val="2ED164F4"/>
    <w:rsid w:val="2F1C5807"/>
    <w:rsid w:val="2F1F1548"/>
    <w:rsid w:val="2F21432D"/>
    <w:rsid w:val="2F2233EF"/>
    <w:rsid w:val="2F7E56E8"/>
    <w:rsid w:val="2F8D4F86"/>
    <w:rsid w:val="2F910CF8"/>
    <w:rsid w:val="2F9A12C4"/>
    <w:rsid w:val="300C6F30"/>
    <w:rsid w:val="303B074A"/>
    <w:rsid w:val="303D10B7"/>
    <w:rsid w:val="306A4D70"/>
    <w:rsid w:val="307716A4"/>
    <w:rsid w:val="308B267F"/>
    <w:rsid w:val="3091782D"/>
    <w:rsid w:val="309D35EF"/>
    <w:rsid w:val="309E0B5C"/>
    <w:rsid w:val="30B66302"/>
    <w:rsid w:val="30B751B3"/>
    <w:rsid w:val="30EF615D"/>
    <w:rsid w:val="31393383"/>
    <w:rsid w:val="315C7C23"/>
    <w:rsid w:val="319770C5"/>
    <w:rsid w:val="31B10180"/>
    <w:rsid w:val="31BC4D7D"/>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22C64"/>
    <w:rsid w:val="33035B90"/>
    <w:rsid w:val="331F2EEF"/>
    <w:rsid w:val="3356659E"/>
    <w:rsid w:val="33723946"/>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C2B74"/>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E91D09"/>
    <w:rsid w:val="3BEF256F"/>
    <w:rsid w:val="3BFB140F"/>
    <w:rsid w:val="3C025A83"/>
    <w:rsid w:val="3C6B2863"/>
    <w:rsid w:val="3C7E046A"/>
    <w:rsid w:val="3CC56843"/>
    <w:rsid w:val="3CC669C0"/>
    <w:rsid w:val="3CCC78C1"/>
    <w:rsid w:val="3D191420"/>
    <w:rsid w:val="3D2D057B"/>
    <w:rsid w:val="3D4A7CCA"/>
    <w:rsid w:val="3D85696B"/>
    <w:rsid w:val="3D8F3346"/>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490850"/>
    <w:rsid w:val="42833550"/>
    <w:rsid w:val="4287634C"/>
    <w:rsid w:val="42876CE2"/>
    <w:rsid w:val="42AD6748"/>
    <w:rsid w:val="42C45FF8"/>
    <w:rsid w:val="42CA1067"/>
    <w:rsid w:val="42E04203"/>
    <w:rsid w:val="42E505D4"/>
    <w:rsid w:val="42E63A7F"/>
    <w:rsid w:val="42E74CC4"/>
    <w:rsid w:val="43065E58"/>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521829"/>
    <w:rsid w:val="456B64DA"/>
    <w:rsid w:val="45967968"/>
    <w:rsid w:val="45A61A3F"/>
    <w:rsid w:val="45E2131C"/>
    <w:rsid w:val="45FA358E"/>
    <w:rsid w:val="46160757"/>
    <w:rsid w:val="46474C08"/>
    <w:rsid w:val="46511F57"/>
    <w:rsid w:val="465C2B7E"/>
    <w:rsid w:val="465E5E2D"/>
    <w:rsid w:val="466678D8"/>
    <w:rsid w:val="46681CC5"/>
    <w:rsid w:val="46722845"/>
    <w:rsid w:val="467C4DAF"/>
    <w:rsid w:val="46854413"/>
    <w:rsid w:val="46A317CE"/>
    <w:rsid w:val="46AA3BAF"/>
    <w:rsid w:val="46AA5F14"/>
    <w:rsid w:val="46CA2A30"/>
    <w:rsid w:val="46E55EA9"/>
    <w:rsid w:val="46E903F6"/>
    <w:rsid w:val="46F06235"/>
    <w:rsid w:val="4702061D"/>
    <w:rsid w:val="471A08BE"/>
    <w:rsid w:val="47331E12"/>
    <w:rsid w:val="47383C37"/>
    <w:rsid w:val="473B610C"/>
    <w:rsid w:val="47407861"/>
    <w:rsid w:val="47433D85"/>
    <w:rsid w:val="47452DBC"/>
    <w:rsid w:val="475E2707"/>
    <w:rsid w:val="477261B2"/>
    <w:rsid w:val="47881532"/>
    <w:rsid w:val="4791799F"/>
    <w:rsid w:val="47AD212B"/>
    <w:rsid w:val="482C2022"/>
    <w:rsid w:val="483010A5"/>
    <w:rsid w:val="48550397"/>
    <w:rsid w:val="48665A41"/>
    <w:rsid w:val="4886734A"/>
    <w:rsid w:val="488A3975"/>
    <w:rsid w:val="48984334"/>
    <w:rsid w:val="48D51D8B"/>
    <w:rsid w:val="48DF33D4"/>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207F73"/>
    <w:rsid w:val="4B412DF2"/>
    <w:rsid w:val="4B4E0FC1"/>
    <w:rsid w:val="4B7D39AD"/>
    <w:rsid w:val="4B8143F2"/>
    <w:rsid w:val="4B9565DB"/>
    <w:rsid w:val="4BBB3EF9"/>
    <w:rsid w:val="4BC624A8"/>
    <w:rsid w:val="4BD00645"/>
    <w:rsid w:val="4C9849BC"/>
    <w:rsid w:val="4CC52826"/>
    <w:rsid w:val="4CDC10F5"/>
    <w:rsid w:val="4CE67327"/>
    <w:rsid w:val="4CEB61EE"/>
    <w:rsid w:val="4D0E5FB7"/>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BB3930"/>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FE0AB7"/>
    <w:rsid w:val="51011D20"/>
    <w:rsid w:val="51117EE4"/>
    <w:rsid w:val="5126104F"/>
    <w:rsid w:val="512B60B4"/>
    <w:rsid w:val="513118E7"/>
    <w:rsid w:val="514F154D"/>
    <w:rsid w:val="51694722"/>
    <w:rsid w:val="51995C82"/>
    <w:rsid w:val="51A0391C"/>
    <w:rsid w:val="51B556AE"/>
    <w:rsid w:val="51BC69A8"/>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11E3F"/>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A562EE"/>
    <w:rsid w:val="58B74D14"/>
    <w:rsid w:val="58B947D2"/>
    <w:rsid w:val="58BE1D95"/>
    <w:rsid w:val="58C064D2"/>
    <w:rsid w:val="59020C98"/>
    <w:rsid w:val="591D6DEF"/>
    <w:rsid w:val="5960288A"/>
    <w:rsid w:val="59723DF0"/>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66032A"/>
    <w:rsid w:val="5C7E0D7E"/>
    <w:rsid w:val="5CC6567E"/>
    <w:rsid w:val="5CC76201"/>
    <w:rsid w:val="5CD77A98"/>
    <w:rsid w:val="5CE44D90"/>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2636B2"/>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228683D"/>
    <w:rsid w:val="623205C0"/>
    <w:rsid w:val="62756CE9"/>
    <w:rsid w:val="6294722E"/>
    <w:rsid w:val="62B660C6"/>
    <w:rsid w:val="62BE1E54"/>
    <w:rsid w:val="62E56056"/>
    <w:rsid w:val="62FE3F08"/>
    <w:rsid w:val="63023C14"/>
    <w:rsid w:val="63295801"/>
    <w:rsid w:val="63416D0D"/>
    <w:rsid w:val="63776804"/>
    <w:rsid w:val="638B6757"/>
    <w:rsid w:val="639E2905"/>
    <w:rsid w:val="639E76D8"/>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DF4CDB"/>
    <w:rsid w:val="65E06B45"/>
    <w:rsid w:val="664E5351"/>
    <w:rsid w:val="66503496"/>
    <w:rsid w:val="66595BE2"/>
    <w:rsid w:val="667B2536"/>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920D3E"/>
    <w:rsid w:val="68A33F3C"/>
    <w:rsid w:val="68B0223F"/>
    <w:rsid w:val="68BA4B9D"/>
    <w:rsid w:val="68D12A13"/>
    <w:rsid w:val="68E44CD3"/>
    <w:rsid w:val="690374EE"/>
    <w:rsid w:val="6923160C"/>
    <w:rsid w:val="692F3612"/>
    <w:rsid w:val="692F4C62"/>
    <w:rsid w:val="69360996"/>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032AFA"/>
    <w:rsid w:val="6B1C2C96"/>
    <w:rsid w:val="6B5A7CCF"/>
    <w:rsid w:val="6B76074D"/>
    <w:rsid w:val="6B804D34"/>
    <w:rsid w:val="6B8F25DF"/>
    <w:rsid w:val="6B922CD6"/>
    <w:rsid w:val="6B9532DD"/>
    <w:rsid w:val="6B9C79D2"/>
    <w:rsid w:val="6BB34520"/>
    <w:rsid w:val="6BBA19E4"/>
    <w:rsid w:val="6BDA6111"/>
    <w:rsid w:val="6C0356D1"/>
    <w:rsid w:val="6C0E3E06"/>
    <w:rsid w:val="6C3B2D82"/>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EB56801"/>
    <w:rsid w:val="6F060E0B"/>
    <w:rsid w:val="6F23376B"/>
    <w:rsid w:val="6F5959E9"/>
    <w:rsid w:val="6F7D4D72"/>
    <w:rsid w:val="6F7E1F74"/>
    <w:rsid w:val="6F871F4B"/>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9C5D0C"/>
    <w:rsid w:val="72A51655"/>
    <w:rsid w:val="72B33B48"/>
    <w:rsid w:val="72BD6B75"/>
    <w:rsid w:val="73253CEE"/>
    <w:rsid w:val="732A6942"/>
    <w:rsid w:val="7353039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0142E"/>
    <w:rsid w:val="75991092"/>
    <w:rsid w:val="759B5E27"/>
    <w:rsid w:val="75A5137D"/>
    <w:rsid w:val="75A572D1"/>
    <w:rsid w:val="75E62317"/>
    <w:rsid w:val="761335AB"/>
    <w:rsid w:val="76257DC8"/>
    <w:rsid w:val="76373B59"/>
    <w:rsid w:val="763B3A90"/>
    <w:rsid w:val="765B6B67"/>
    <w:rsid w:val="765F6F55"/>
    <w:rsid w:val="7662726E"/>
    <w:rsid w:val="769578ED"/>
    <w:rsid w:val="769B5423"/>
    <w:rsid w:val="76B356B1"/>
    <w:rsid w:val="76D600D5"/>
    <w:rsid w:val="76E04FCA"/>
    <w:rsid w:val="771F3907"/>
    <w:rsid w:val="774D70B5"/>
    <w:rsid w:val="77711DFB"/>
    <w:rsid w:val="77791211"/>
    <w:rsid w:val="777A22DF"/>
    <w:rsid w:val="77A870F8"/>
    <w:rsid w:val="77A94A29"/>
    <w:rsid w:val="77C853D2"/>
    <w:rsid w:val="77CB6284"/>
    <w:rsid w:val="77D9063B"/>
    <w:rsid w:val="77E56373"/>
    <w:rsid w:val="77EB0093"/>
    <w:rsid w:val="77FE6B23"/>
    <w:rsid w:val="78192D15"/>
    <w:rsid w:val="78474B5C"/>
    <w:rsid w:val="78954F05"/>
    <w:rsid w:val="78FC7191"/>
    <w:rsid w:val="79053EE1"/>
    <w:rsid w:val="790939D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821FA4"/>
    <w:rsid w:val="7D947886"/>
    <w:rsid w:val="7DBD1010"/>
    <w:rsid w:val="7DE91C2E"/>
    <w:rsid w:val="7DF144DE"/>
    <w:rsid w:val="7DFA36D3"/>
    <w:rsid w:val="7E0247C5"/>
    <w:rsid w:val="7E2146D8"/>
    <w:rsid w:val="7E3D10ED"/>
    <w:rsid w:val="7E867872"/>
    <w:rsid w:val="7E8D2CD0"/>
    <w:rsid w:val="7EA64FD4"/>
    <w:rsid w:val="7EA652E1"/>
    <w:rsid w:val="7EAD7C73"/>
    <w:rsid w:val="7EB93A9E"/>
    <w:rsid w:val="7ED4259F"/>
    <w:rsid w:val="7ED656C1"/>
    <w:rsid w:val="7EE94F58"/>
    <w:rsid w:val="7EED2C44"/>
    <w:rsid w:val="7EF11A57"/>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10369</Words>
  <Characters>12003</Characters>
  <Lines>0</Lines>
  <Paragraphs>0</Paragraphs>
  <TotalTime>2</TotalTime>
  <ScaleCrop>false</ScaleCrop>
  <LinksUpToDate>false</LinksUpToDate>
  <CharactersWithSpaces>13693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2023-04-21T08:53:06Z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9287CD1DB6F74A3D9E0854E8BB5C20FA</vt:lpwstr>
  </property>
</Properties>
</file>